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36ACF" w14:textId="77777777" w:rsidR="00F30F81" w:rsidRPr="009948A7" w:rsidRDefault="00F30F81" w:rsidP="00F30F81">
      <w:pPr>
        <w:jc w:val="center"/>
        <w:rPr>
          <w:rFonts w:ascii="Calibri" w:hAnsi="Calibri" w:cs="Calibri"/>
          <w:b/>
          <w:bCs/>
          <w:sz w:val="36"/>
          <w:szCs w:val="36"/>
        </w:rPr>
      </w:pPr>
      <w:r w:rsidRPr="009948A7">
        <w:rPr>
          <w:rFonts w:ascii="Calibri" w:hAnsi="Calibri" w:cs="Calibri"/>
          <w:noProof/>
          <w:sz w:val="36"/>
          <w:szCs w:val="36"/>
          <w:lang w:eastAsia="en-GB"/>
        </w:rPr>
        <w:drawing>
          <wp:anchor distT="0" distB="0" distL="114300" distR="114300" simplePos="0" relativeHeight="251658240" behindDoc="1" locked="0" layoutInCell="1" allowOverlap="1" wp14:anchorId="7F557E8E" wp14:editId="1268D4F8">
            <wp:simplePos x="0" y="0"/>
            <wp:positionH relativeFrom="column">
              <wp:posOffset>-66040</wp:posOffset>
            </wp:positionH>
            <wp:positionV relativeFrom="paragraph">
              <wp:posOffset>0</wp:posOffset>
            </wp:positionV>
            <wp:extent cx="655320" cy="790575"/>
            <wp:effectExtent l="0" t="0" r="0" b="9525"/>
            <wp:wrapTight wrapText="bothSides">
              <wp:wrapPolygon edited="0">
                <wp:start x="8163" y="0"/>
                <wp:lineTo x="0" y="5205"/>
                <wp:lineTo x="0" y="13533"/>
                <wp:lineTo x="2512" y="16655"/>
                <wp:lineTo x="2512" y="17176"/>
                <wp:lineTo x="7535" y="21340"/>
                <wp:lineTo x="8163" y="21340"/>
                <wp:lineTo x="13186" y="21340"/>
                <wp:lineTo x="13814" y="21340"/>
                <wp:lineTo x="20721" y="13533"/>
                <wp:lineTo x="20721" y="5205"/>
                <wp:lineTo x="12558" y="0"/>
                <wp:lineTo x="8163" y="0"/>
              </wp:wrapPolygon>
            </wp:wrapTight>
            <wp:docPr id="2" name="Picture 2" descr="Diocese of Portsmouth crest ONL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ocese of Portsmouth crest ONLY SMALL"/>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55320" cy="790575"/>
                    </a:xfrm>
                    <a:prstGeom prst="rect">
                      <a:avLst/>
                    </a:prstGeom>
                    <a:noFill/>
                  </pic:spPr>
                </pic:pic>
              </a:graphicData>
            </a:graphic>
            <wp14:sizeRelH relativeFrom="page">
              <wp14:pctWidth>0</wp14:pctWidth>
            </wp14:sizeRelH>
            <wp14:sizeRelV relativeFrom="page">
              <wp14:pctHeight>0</wp14:pctHeight>
            </wp14:sizeRelV>
          </wp:anchor>
        </w:drawing>
      </w:r>
      <w:r w:rsidRPr="009948A7">
        <w:rPr>
          <w:rFonts w:ascii="Calibri" w:hAnsi="Calibri" w:cs="Calibri"/>
          <w:noProof/>
          <w:sz w:val="36"/>
          <w:szCs w:val="36"/>
          <w:lang w:eastAsia="en-GB"/>
        </w:rPr>
        <w:drawing>
          <wp:anchor distT="0" distB="0" distL="114300" distR="114300" simplePos="0" relativeHeight="251658241" behindDoc="1" locked="0" layoutInCell="1" allowOverlap="1" wp14:anchorId="2959F898" wp14:editId="7BA2AA72">
            <wp:simplePos x="0" y="0"/>
            <wp:positionH relativeFrom="column">
              <wp:posOffset>5267960</wp:posOffset>
            </wp:positionH>
            <wp:positionV relativeFrom="paragraph">
              <wp:posOffset>0</wp:posOffset>
            </wp:positionV>
            <wp:extent cx="662940" cy="790575"/>
            <wp:effectExtent l="0" t="0" r="3810" b="9525"/>
            <wp:wrapTight wrapText="bothSides">
              <wp:wrapPolygon edited="0">
                <wp:start x="0" y="0"/>
                <wp:lineTo x="0" y="21340"/>
                <wp:lineTo x="21103" y="21340"/>
                <wp:lineTo x="21103" y="0"/>
                <wp:lineTo x="0" y="0"/>
              </wp:wrapPolygon>
            </wp:wrapTight>
            <wp:docPr id="3" name="Picture 3" descr="Diocese Of Winchester Sma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ocese Of Winchester Small Colou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294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8A7">
        <w:rPr>
          <w:rFonts w:ascii="Calibri" w:hAnsi="Calibri" w:cs="Calibri"/>
          <w:b/>
          <w:bCs/>
          <w:sz w:val="36"/>
          <w:szCs w:val="36"/>
        </w:rPr>
        <w:t xml:space="preserve">PORTSMOUTH &amp; WINCHESTER </w:t>
      </w:r>
      <w:r w:rsidRPr="009948A7">
        <w:rPr>
          <w:rFonts w:ascii="Calibri" w:hAnsi="Calibri" w:cs="Calibri"/>
          <w:b/>
          <w:sz w:val="36"/>
          <w:szCs w:val="36"/>
        </w:rPr>
        <w:br/>
      </w:r>
      <w:r w:rsidRPr="009948A7">
        <w:rPr>
          <w:rFonts w:ascii="Calibri" w:hAnsi="Calibri" w:cs="Calibri"/>
          <w:b/>
          <w:bCs/>
          <w:sz w:val="36"/>
          <w:szCs w:val="36"/>
        </w:rPr>
        <w:t>DIOCESAN BOARD OF EDUCATION</w:t>
      </w:r>
    </w:p>
    <w:p w14:paraId="68C6440B" w14:textId="77777777" w:rsidR="00F30F81" w:rsidRPr="009948A7" w:rsidRDefault="00F30F81">
      <w:pPr>
        <w:rPr>
          <w:rFonts w:ascii="Calibri" w:hAnsi="Calibri" w:cs="Calibri"/>
          <w:sz w:val="32"/>
          <w:szCs w:val="32"/>
          <w:lang w:val="en-US"/>
        </w:rPr>
      </w:pPr>
    </w:p>
    <w:p w14:paraId="68BF7114" w14:textId="34265265" w:rsidR="003F283D" w:rsidRPr="009948A7" w:rsidRDefault="003F283D" w:rsidP="000B4524">
      <w:pPr>
        <w:pStyle w:val="Heading1"/>
        <w:keepNext w:val="0"/>
        <w:widowControl w:val="0"/>
        <w:jc w:val="center"/>
        <w:rPr>
          <w:rFonts w:ascii="Calibri" w:hAnsi="Calibri" w:cs="Calibri"/>
          <w:sz w:val="32"/>
          <w:szCs w:val="32"/>
        </w:rPr>
      </w:pPr>
      <w:r w:rsidRPr="009948A7">
        <w:rPr>
          <w:rFonts w:ascii="Calibri" w:hAnsi="Calibri" w:cs="Calibri"/>
          <w:sz w:val="32"/>
          <w:szCs w:val="32"/>
        </w:rPr>
        <w:t>Portsmouth and Winchester Diocesan Board of Education</w:t>
      </w:r>
      <w:r w:rsidR="007776BC" w:rsidRPr="009948A7">
        <w:rPr>
          <w:rFonts w:ascii="Calibri" w:hAnsi="Calibri" w:cs="Calibri"/>
          <w:sz w:val="32"/>
          <w:szCs w:val="32"/>
        </w:rPr>
        <w:t xml:space="preserve"> (DBE)</w:t>
      </w:r>
    </w:p>
    <w:p w14:paraId="3BF1B6E4" w14:textId="77777777" w:rsidR="000B4524" w:rsidRPr="009948A7" w:rsidRDefault="000B4524" w:rsidP="000B4524">
      <w:pPr>
        <w:rPr>
          <w:rFonts w:ascii="Calibri" w:hAnsi="Calibri" w:cs="Calibri"/>
        </w:rPr>
      </w:pPr>
    </w:p>
    <w:p w14:paraId="44072B25" w14:textId="2F669496" w:rsidR="000B4524" w:rsidRDefault="000B4524" w:rsidP="000B4524">
      <w:pPr>
        <w:rPr>
          <w:rFonts w:ascii="Calibri" w:hAnsi="Calibri" w:cs="Calibri"/>
          <w:b/>
          <w:bCs/>
          <w:sz w:val="28"/>
          <w:szCs w:val="28"/>
        </w:rPr>
      </w:pPr>
      <w:r w:rsidRPr="009948A7">
        <w:rPr>
          <w:rFonts w:ascii="Calibri" w:hAnsi="Calibri" w:cs="Calibri"/>
          <w:b/>
          <w:bCs/>
          <w:sz w:val="28"/>
          <w:szCs w:val="28"/>
        </w:rPr>
        <w:t>Isle of Wight School Place Planning Consultation Response</w:t>
      </w:r>
      <w:r w:rsidR="00611E68" w:rsidRPr="009948A7">
        <w:rPr>
          <w:rFonts w:ascii="Calibri" w:hAnsi="Calibri" w:cs="Calibri"/>
          <w:b/>
          <w:bCs/>
          <w:sz w:val="28"/>
          <w:szCs w:val="28"/>
        </w:rPr>
        <w:t xml:space="preserve"> – October 2024</w:t>
      </w:r>
    </w:p>
    <w:p w14:paraId="788CF5BC" w14:textId="77777777" w:rsidR="0019614D" w:rsidRPr="0019614D" w:rsidRDefault="0019614D" w:rsidP="0019614D">
      <w:pPr>
        <w:rPr>
          <w:rFonts w:ascii="Calibri" w:hAnsi="Calibri" w:cs="Calibri"/>
          <w:b/>
          <w:bCs/>
          <w:sz w:val="28"/>
          <w:szCs w:val="28"/>
        </w:rPr>
      </w:pPr>
      <w:r w:rsidRPr="0019614D">
        <w:rPr>
          <w:rFonts w:ascii="Calibri" w:hAnsi="Calibri" w:cs="Calibri"/>
          <w:b/>
          <w:bCs/>
          <w:sz w:val="28"/>
          <w:szCs w:val="28"/>
        </w:rPr>
        <w:t xml:space="preserve">This submission should be read alongside the submission from the Diocesan Bishop, Rt Revd Dr Jonathan Frost, and the specific submissions from our three schools. </w:t>
      </w:r>
    </w:p>
    <w:p w14:paraId="54A0AFC6" w14:textId="5539F536" w:rsidR="00BF23A8" w:rsidRPr="009948A7" w:rsidRDefault="00BF23A8" w:rsidP="000B4524">
      <w:pPr>
        <w:rPr>
          <w:rFonts w:ascii="Calibri" w:hAnsi="Calibri" w:cs="Calibri"/>
          <w:b/>
          <w:bCs/>
          <w:sz w:val="24"/>
          <w:szCs w:val="24"/>
          <w:u w:val="single"/>
        </w:rPr>
      </w:pPr>
      <w:r w:rsidRPr="009948A7">
        <w:rPr>
          <w:rFonts w:ascii="Calibri" w:hAnsi="Calibri" w:cs="Calibri"/>
          <w:b/>
          <w:bCs/>
          <w:sz w:val="24"/>
          <w:szCs w:val="24"/>
          <w:u w:val="single"/>
        </w:rPr>
        <w:t xml:space="preserve">1.0 </w:t>
      </w:r>
      <w:r w:rsidR="00B514D8" w:rsidRPr="009948A7">
        <w:rPr>
          <w:rFonts w:ascii="Calibri" w:hAnsi="Calibri" w:cs="Calibri"/>
          <w:b/>
          <w:bCs/>
          <w:sz w:val="24"/>
          <w:szCs w:val="24"/>
          <w:u w:val="single"/>
        </w:rPr>
        <w:t xml:space="preserve">Overall </w:t>
      </w:r>
      <w:r w:rsidRPr="009948A7">
        <w:rPr>
          <w:rFonts w:ascii="Calibri" w:hAnsi="Calibri" w:cs="Calibri"/>
          <w:b/>
          <w:bCs/>
          <w:sz w:val="24"/>
          <w:szCs w:val="24"/>
          <w:u w:val="single"/>
        </w:rPr>
        <w:t>Context</w:t>
      </w:r>
    </w:p>
    <w:p w14:paraId="636CC6F6" w14:textId="3CE27CAB" w:rsidR="00164370" w:rsidRPr="009948A7" w:rsidRDefault="007418A9" w:rsidP="00BF23A8">
      <w:pPr>
        <w:rPr>
          <w:rFonts w:ascii="Calibri" w:hAnsi="Calibri" w:cs="Calibri"/>
        </w:rPr>
      </w:pPr>
      <w:r w:rsidRPr="009948A7">
        <w:rPr>
          <w:rFonts w:ascii="Calibri" w:hAnsi="Calibri" w:cs="Calibri"/>
        </w:rPr>
        <w:t xml:space="preserve">1.1 </w:t>
      </w:r>
      <w:r w:rsidR="004343E7" w:rsidRPr="009948A7">
        <w:rPr>
          <w:rFonts w:ascii="Calibri" w:hAnsi="Calibri" w:cs="Calibri"/>
        </w:rPr>
        <w:t>The DBE is responding to the consultation in support of all three Church of England (CE) schools named in the paper remaining open.</w:t>
      </w:r>
    </w:p>
    <w:p w14:paraId="489040DC" w14:textId="1BA3BF67" w:rsidR="00854273" w:rsidRPr="009948A7" w:rsidRDefault="00854273" w:rsidP="00BF23A8">
      <w:pPr>
        <w:rPr>
          <w:rFonts w:ascii="Calibri" w:hAnsi="Calibri" w:cs="Calibri"/>
        </w:rPr>
      </w:pPr>
      <w:r w:rsidRPr="009948A7">
        <w:rPr>
          <w:rFonts w:ascii="Calibri" w:hAnsi="Calibri" w:cs="Calibri"/>
        </w:rPr>
        <w:t xml:space="preserve">1.2 </w:t>
      </w:r>
      <w:r w:rsidR="004343E7" w:rsidRPr="009948A7">
        <w:rPr>
          <w:rFonts w:ascii="Calibri" w:hAnsi="Calibri" w:cs="Calibri"/>
        </w:rPr>
        <w:t>Contrary to how our schools are often referred to by local authority officers and councillors, Church of England schools are not faith schools. They exist to serve their local communities, welcoming children of all faiths and none and operate in accordance with an ethos and distinctiveness rooted in Christian values. They are inclusive schools and valued by the communities they serve. They are schools with a faith designation, which is a significant difference to ‘faith schools’.</w:t>
      </w:r>
      <w:r w:rsidR="00946021">
        <w:rPr>
          <w:rFonts w:ascii="Calibri" w:hAnsi="Calibri" w:cs="Calibri"/>
        </w:rPr>
        <w:t xml:space="preserve"> They are there to serve the ‘common good’ as explained in the Church of England’s vision for education: ‘Deeply Christian, Serving the Common Good’.</w:t>
      </w:r>
    </w:p>
    <w:p w14:paraId="120D5F62" w14:textId="36BA8650" w:rsidR="00611E68" w:rsidRPr="00DE0125" w:rsidRDefault="00BF23A8" w:rsidP="00BF23A8">
      <w:pPr>
        <w:rPr>
          <w:rFonts w:ascii="Calibri" w:hAnsi="Calibri" w:cs="Calibri"/>
        </w:rPr>
      </w:pPr>
      <w:r w:rsidRPr="009948A7">
        <w:rPr>
          <w:rFonts w:ascii="Calibri" w:hAnsi="Calibri" w:cs="Calibri"/>
        </w:rPr>
        <w:t>1.</w:t>
      </w:r>
      <w:r w:rsidR="00854273" w:rsidRPr="009948A7">
        <w:rPr>
          <w:rFonts w:ascii="Calibri" w:hAnsi="Calibri" w:cs="Calibri"/>
        </w:rPr>
        <w:t>3</w:t>
      </w:r>
      <w:r w:rsidRPr="009948A7">
        <w:rPr>
          <w:rFonts w:ascii="Calibri" w:hAnsi="Calibri" w:cs="Calibri"/>
        </w:rPr>
        <w:t xml:space="preserve"> </w:t>
      </w:r>
      <w:r w:rsidR="008706E8" w:rsidRPr="009948A7">
        <w:rPr>
          <w:rFonts w:ascii="Calibri" w:hAnsi="Calibri" w:cs="Calibri"/>
        </w:rPr>
        <w:t>There are good and valid reasons for th</w:t>
      </w:r>
      <w:r w:rsidR="001551EA" w:rsidRPr="009948A7">
        <w:rPr>
          <w:rFonts w:ascii="Calibri" w:hAnsi="Calibri" w:cs="Calibri"/>
        </w:rPr>
        <w:t>e DBE’s</w:t>
      </w:r>
      <w:r w:rsidR="008706E8" w:rsidRPr="009948A7">
        <w:rPr>
          <w:rFonts w:ascii="Calibri" w:hAnsi="Calibri" w:cs="Calibri"/>
        </w:rPr>
        <w:t xml:space="preserve"> stance. It is not </w:t>
      </w:r>
      <w:r w:rsidR="00B814E7">
        <w:rPr>
          <w:rFonts w:ascii="Calibri" w:hAnsi="Calibri" w:cs="Calibri"/>
        </w:rPr>
        <w:t xml:space="preserve">simply the DBE </w:t>
      </w:r>
      <w:r w:rsidR="00AC3709">
        <w:rPr>
          <w:rFonts w:ascii="Calibri" w:hAnsi="Calibri" w:cs="Calibri"/>
        </w:rPr>
        <w:t>m</w:t>
      </w:r>
      <w:r w:rsidR="008706E8" w:rsidRPr="009948A7">
        <w:rPr>
          <w:rFonts w:ascii="Calibri" w:hAnsi="Calibri" w:cs="Calibri"/>
        </w:rPr>
        <w:t>aking a case to avoid any church schools closing. When rationale is clear</w:t>
      </w:r>
      <w:r w:rsidR="009B79FF" w:rsidRPr="009948A7">
        <w:rPr>
          <w:rFonts w:ascii="Calibri" w:hAnsi="Calibri" w:cs="Calibri"/>
        </w:rPr>
        <w:t xml:space="preserve"> and objective, </w:t>
      </w:r>
      <w:r w:rsidR="008706E8" w:rsidRPr="009948A7">
        <w:rPr>
          <w:rFonts w:ascii="Calibri" w:hAnsi="Calibri" w:cs="Calibri"/>
        </w:rPr>
        <w:t xml:space="preserve">and closures will result in obvious benefits to the well-being and educational outcomes of the young people in those schools, then the DBE would support the local authority (LA). For example, it supported the closure of All Saints’ CE Primary </w:t>
      </w:r>
      <w:r w:rsidR="003F2B53">
        <w:rPr>
          <w:rFonts w:ascii="Calibri" w:hAnsi="Calibri" w:cs="Calibri"/>
        </w:rPr>
        <w:t>S</w:t>
      </w:r>
      <w:r w:rsidR="008706E8" w:rsidRPr="009948A7">
        <w:rPr>
          <w:rFonts w:ascii="Calibri" w:hAnsi="Calibri" w:cs="Calibri"/>
        </w:rPr>
        <w:t>chool in Freshwater</w:t>
      </w:r>
      <w:r w:rsidR="00221ECC">
        <w:rPr>
          <w:rFonts w:ascii="Calibri" w:hAnsi="Calibri" w:cs="Calibri"/>
        </w:rPr>
        <w:t>,</w:t>
      </w:r>
      <w:r w:rsidR="008706E8" w:rsidRPr="009948A7">
        <w:rPr>
          <w:rFonts w:ascii="Calibri" w:hAnsi="Calibri" w:cs="Calibri"/>
        </w:rPr>
        <w:t xml:space="preserve"> enabling the relocation of Yarmouth CE Primary and the building of a brand-new school facility. The</w:t>
      </w:r>
      <w:r w:rsidR="000F508F">
        <w:rPr>
          <w:rFonts w:ascii="Calibri" w:hAnsi="Calibri" w:cs="Calibri"/>
        </w:rPr>
        <w:t>re</w:t>
      </w:r>
      <w:r w:rsidR="008706E8" w:rsidRPr="009948A7">
        <w:rPr>
          <w:rFonts w:ascii="Calibri" w:hAnsi="Calibri" w:cs="Calibri"/>
        </w:rPr>
        <w:t xml:space="preserve"> were clear benefits and the rationale for the </w:t>
      </w:r>
      <w:r w:rsidR="008706E8" w:rsidRPr="00DE0125">
        <w:rPr>
          <w:rFonts w:ascii="Calibri" w:hAnsi="Calibri" w:cs="Calibri"/>
        </w:rPr>
        <w:t>closure stood up to scrutiny.</w:t>
      </w:r>
    </w:p>
    <w:p w14:paraId="25F28D29" w14:textId="03611B2F" w:rsidR="00675368" w:rsidRPr="009948A7" w:rsidRDefault="00720DD4" w:rsidP="00BF23A8">
      <w:pPr>
        <w:rPr>
          <w:rFonts w:ascii="Calibri" w:hAnsi="Calibri" w:cs="Calibri"/>
        </w:rPr>
      </w:pPr>
      <w:r w:rsidRPr="00DE0125">
        <w:rPr>
          <w:rFonts w:ascii="Calibri" w:hAnsi="Calibri" w:cs="Calibri"/>
        </w:rPr>
        <w:t xml:space="preserve">1.4 The DBE recognises the </w:t>
      </w:r>
      <w:r w:rsidR="00DE0125">
        <w:rPr>
          <w:rFonts w:ascii="Calibri" w:hAnsi="Calibri" w:cs="Calibri"/>
        </w:rPr>
        <w:t xml:space="preserve">budgetary </w:t>
      </w:r>
      <w:r w:rsidRPr="00DE0125">
        <w:rPr>
          <w:rFonts w:ascii="Calibri" w:hAnsi="Calibri" w:cs="Calibri"/>
        </w:rPr>
        <w:t>challenge faced by the LA.</w:t>
      </w:r>
      <w:r w:rsidR="006C4DD1" w:rsidRPr="00DE0125">
        <w:rPr>
          <w:rFonts w:ascii="Calibri" w:hAnsi="Calibri" w:cs="Calibri"/>
        </w:rPr>
        <w:t xml:space="preserve"> </w:t>
      </w:r>
      <w:r w:rsidRPr="00DE0125">
        <w:rPr>
          <w:rFonts w:ascii="Calibri" w:hAnsi="Calibri" w:cs="Calibri"/>
        </w:rPr>
        <w:t xml:space="preserve">Surplus places are contributing to the </w:t>
      </w:r>
      <w:r w:rsidR="00E976FE" w:rsidRPr="00DE0125">
        <w:rPr>
          <w:rFonts w:ascii="Calibri" w:hAnsi="Calibri" w:cs="Calibri"/>
        </w:rPr>
        <w:t>financial challenges that leaders face in producing</w:t>
      </w:r>
      <w:r w:rsidR="00CD71E0" w:rsidRPr="00DE0125">
        <w:rPr>
          <w:rFonts w:ascii="Calibri" w:hAnsi="Calibri" w:cs="Calibri"/>
        </w:rPr>
        <w:t xml:space="preserve"> school budgets</w:t>
      </w:r>
      <w:r w:rsidR="005E7D76" w:rsidRPr="00DE0125">
        <w:rPr>
          <w:rFonts w:ascii="Calibri" w:hAnsi="Calibri" w:cs="Calibri"/>
        </w:rPr>
        <w:t xml:space="preserve"> </w:t>
      </w:r>
      <w:r w:rsidR="00E976FE" w:rsidRPr="00DE0125">
        <w:rPr>
          <w:rFonts w:ascii="Calibri" w:hAnsi="Calibri" w:cs="Calibri"/>
        </w:rPr>
        <w:t xml:space="preserve">that balance. </w:t>
      </w:r>
      <w:r w:rsidR="00C0411F" w:rsidRPr="00DE0125">
        <w:rPr>
          <w:rFonts w:ascii="Calibri" w:hAnsi="Calibri" w:cs="Calibri"/>
        </w:rPr>
        <w:t>However, t</w:t>
      </w:r>
      <w:r w:rsidR="00B5302F" w:rsidRPr="00DE0125">
        <w:rPr>
          <w:rFonts w:ascii="Calibri" w:hAnsi="Calibri" w:cs="Calibri"/>
        </w:rPr>
        <w:t>he DBE</w:t>
      </w:r>
      <w:r w:rsidR="00C0411F" w:rsidRPr="00DE0125">
        <w:rPr>
          <w:rFonts w:ascii="Calibri" w:hAnsi="Calibri" w:cs="Calibri"/>
        </w:rPr>
        <w:t xml:space="preserve"> </w:t>
      </w:r>
      <w:r w:rsidR="000A3729" w:rsidRPr="00DE0125">
        <w:rPr>
          <w:rFonts w:ascii="Calibri" w:hAnsi="Calibri" w:cs="Calibri"/>
        </w:rPr>
        <w:t xml:space="preserve">has been made aware that school budgets are not necessarily causing the council’s </w:t>
      </w:r>
      <w:r w:rsidR="00BD4AA3">
        <w:rPr>
          <w:rFonts w:ascii="Calibri" w:hAnsi="Calibri" w:cs="Calibri"/>
        </w:rPr>
        <w:t>E</w:t>
      </w:r>
      <w:r w:rsidR="000A3729" w:rsidRPr="00DE0125">
        <w:rPr>
          <w:rFonts w:ascii="Calibri" w:hAnsi="Calibri" w:cs="Calibri"/>
        </w:rPr>
        <w:t>ducation budget deficit</w:t>
      </w:r>
      <w:r w:rsidR="00794400" w:rsidRPr="00DE0125">
        <w:rPr>
          <w:rFonts w:ascii="Calibri" w:hAnsi="Calibri" w:cs="Calibri"/>
        </w:rPr>
        <w:t>.</w:t>
      </w:r>
      <w:r w:rsidR="00794400">
        <w:rPr>
          <w:rFonts w:ascii="Calibri" w:hAnsi="Calibri" w:cs="Calibri"/>
        </w:rPr>
        <w:t xml:space="preserve"> In fact, it understands that</w:t>
      </w:r>
      <w:r w:rsidR="00BC77FE">
        <w:rPr>
          <w:rFonts w:ascii="Calibri" w:hAnsi="Calibri" w:cs="Calibri"/>
        </w:rPr>
        <w:t>,</w:t>
      </w:r>
      <w:r w:rsidR="00794400">
        <w:rPr>
          <w:rFonts w:ascii="Calibri" w:hAnsi="Calibri" w:cs="Calibri"/>
        </w:rPr>
        <w:t xml:space="preserve"> cumulativel</w:t>
      </w:r>
      <w:r w:rsidR="001E50B1">
        <w:rPr>
          <w:rFonts w:ascii="Calibri" w:hAnsi="Calibri" w:cs="Calibri"/>
        </w:rPr>
        <w:t xml:space="preserve">y, as of the academic year end 2023/2024 they are in surplus. Where the mounting costs lie are in SEND provision, the </w:t>
      </w:r>
      <w:r w:rsidR="00B164E4">
        <w:rPr>
          <w:rFonts w:ascii="Calibri" w:hAnsi="Calibri" w:cs="Calibri"/>
        </w:rPr>
        <w:t>H</w:t>
      </w:r>
      <w:r w:rsidR="001E50B1">
        <w:rPr>
          <w:rFonts w:ascii="Calibri" w:hAnsi="Calibri" w:cs="Calibri"/>
        </w:rPr>
        <w:t xml:space="preserve">igh </w:t>
      </w:r>
      <w:r w:rsidR="00B164E4">
        <w:rPr>
          <w:rFonts w:ascii="Calibri" w:hAnsi="Calibri" w:cs="Calibri"/>
        </w:rPr>
        <w:t>N</w:t>
      </w:r>
      <w:r w:rsidR="001E50B1">
        <w:rPr>
          <w:rFonts w:ascii="Calibri" w:hAnsi="Calibri" w:cs="Calibri"/>
        </w:rPr>
        <w:t xml:space="preserve">eeds </w:t>
      </w:r>
      <w:r w:rsidR="00B164E4">
        <w:rPr>
          <w:rFonts w:ascii="Calibri" w:hAnsi="Calibri" w:cs="Calibri"/>
        </w:rPr>
        <w:t>B</w:t>
      </w:r>
      <w:r w:rsidR="001E50B1">
        <w:rPr>
          <w:rFonts w:ascii="Calibri" w:hAnsi="Calibri" w:cs="Calibri"/>
        </w:rPr>
        <w:t xml:space="preserve">lock. Surely </w:t>
      </w:r>
      <w:r w:rsidR="00DE0125">
        <w:rPr>
          <w:rFonts w:ascii="Calibri" w:hAnsi="Calibri" w:cs="Calibri"/>
        </w:rPr>
        <w:t>therefore, SEND provision should be of a more urgent issue to address rather than surplus school places</w:t>
      </w:r>
      <w:r w:rsidR="00BC3A22">
        <w:rPr>
          <w:rFonts w:ascii="Calibri" w:hAnsi="Calibri" w:cs="Calibri"/>
        </w:rPr>
        <w:t xml:space="preserve"> in addressing the </w:t>
      </w:r>
      <w:r w:rsidR="005373DE">
        <w:rPr>
          <w:rFonts w:ascii="Calibri" w:hAnsi="Calibri" w:cs="Calibri"/>
        </w:rPr>
        <w:t>E</w:t>
      </w:r>
      <w:r w:rsidR="00BC3A22">
        <w:rPr>
          <w:rFonts w:ascii="Calibri" w:hAnsi="Calibri" w:cs="Calibri"/>
        </w:rPr>
        <w:t>ducation budget deficit</w:t>
      </w:r>
      <w:r w:rsidR="00DE0125">
        <w:rPr>
          <w:rFonts w:ascii="Calibri" w:hAnsi="Calibri" w:cs="Calibri"/>
        </w:rPr>
        <w:t>?</w:t>
      </w:r>
      <w:r w:rsidR="00794400">
        <w:rPr>
          <w:rFonts w:ascii="Calibri" w:hAnsi="Calibri" w:cs="Calibri"/>
        </w:rPr>
        <w:t xml:space="preserve"> </w:t>
      </w:r>
    </w:p>
    <w:p w14:paraId="6A784DC8" w14:textId="63FE7981" w:rsidR="00612EA8" w:rsidRPr="009948A7" w:rsidRDefault="00612EA8" w:rsidP="00BF23A8">
      <w:pPr>
        <w:rPr>
          <w:rFonts w:ascii="Calibri" w:hAnsi="Calibri" w:cs="Calibri"/>
          <w:i/>
          <w:iCs/>
        </w:rPr>
      </w:pPr>
      <w:r w:rsidRPr="009948A7">
        <w:rPr>
          <w:rFonts w:ascii="Calibri" w:hAnsi="Calibri" w:cs="Calibri"/>
        </w:rPr>
        <w:t>1.</w:t>
      </w:r>
      <w:r w:rsidR="00CD71E0" w:rsidRPr="009948A7">
        <w:rPr>
          <w:rFonts w:ascii="Calibri" w:hAnsi="Calibri" w:cs="Calibri"/>
        </w:rPr>
        <w:t>5</w:t>
      </w:r>
      <w:r w:rsidRPr="009948A7">
        <w:rPr>
          <w:rFonts w:ascii="Calibri" w:hAnsi="Calibri" w:cs="Calibri"/>
        </w:rPr>
        <w:t xml:space="preserve"> </w:t>
      </w:r>
      <w:r w:rsidR="0098734B" w:rsidRPr="009948A7">
        <w:rPr>
          <w:rFonts w:ascii="Calibri" w:hAnsi="Calibri" w:cs="Calibri"/>
        </w:rPr>
        <w:t xml:space="preserve">Parental choice </w:t>
      </w:r>
      <w:r w:rsidR="00A76E9D" w:rsidRPr="009948A7">
        <w:rPr>
          <w:rFonts w:ascii="Calibri" w:hAnsi="Calibri" w:cs="Calibri"/>
        </w:rPr>
        <w:t xml:space="preserve">of schools is important. Indeed, this is highlighted in </w:t>
      </w:r>
      <w:r w:rsidR="00546174" w:rsidRPr="009948A7">
        <w:rPr>
          <w:rFonts w:ascii="Calibri" w:hAnsi="Calibri" w:cs="Calibri"/>
        </w:rPr>
        <w:t>DfE statutory</w:t>
      </w:r>
      <w:r w:rsidR="00A76E9D" w:rsidRPr="009948A7">
        <w:rPr>
          <w:rFonts w:ascii="Calibri" w:hAnsi="Calibri" w:cs="Calibri"/>
        </w:rPr>
        <w:t xml:space="preserve"> guidance</w:t>
      </w:r>
      <w:r w:rsidR="00546174" w:rsidRPr="009948A7">
        <w:rPr>
          <w:rFonts w:ascii="Calibri" w:hAnsi="Calibri" w:cs="Calibri"/>
        </w:rPr>
        <w:t>, ‘</w:t>
      </w:r>
      <w:r w:rsidR="00C73C1B" w:rsidRPr="009948A7">
        <w:rPr>
          <w:rFonts w:ascii="Calibri" w:hAnsi="Calibri" w:cs="Calibri"/>
        </w:rPr>
        <w:t>Opening and Closing Maintained Schools</w:t>
      </w:r>
      <w:r w:rsidR="00C077D9" w:rsidRPr="009948A7">
        <w:rPr>
          <w:rFonts w:ascii="Calibri" w:hAnsi="Calibri" w:cs="Calibri"/>
        </w:rPr>
        <w:t xml:space="preserve"> (OCMS)</w:t>
      </w:r>
      <w:r w:rsidR="00C73C1B" w:rsidRPr="009948A7">
        <w:rPr>
          <w:rFonts w:ascii="Calibri" w:hAnsi="Calibri" w:cs="Calibri"/>
        </w:rPr>
        <w:t>’</w:t>
      </w:r>
      <w:r w:rsidR="00694664" w:rsidRPr="009948A7">
        <w:rPr>
          <w:rFonts w:ascii="Calibri" w:hAnsi="Calibri" w:cs="Calibri"/>
        </w:rPr>
        <w:t>, which states on p39</w:t>
      </w:r>
      <w:r w:rsidR="009252ED" w:rsidRPr="009948A7">
        <w:rPr>
          <w:rFonts w:ascii="Calibri" w:hAnsi="Calibri" w:cs="Calibri"/>
        </w:rPr>
        <w:t>:</w:t>
      </w:r>
      <w:r w:rsidR="00694664" w:rsidRPr="009948A7">
        <w:rPr>
          <w:rFonts w:ascii="Calibri" w:hAnsi="Calibri" w:cs="Calibri"/>
        </w:rPr>
        <w:t xml:space="preserve"> </w:t>
      </w:r>
      <w:r w:rsidR="009252ED" w:rsidRPr="009948A7">
        <w:rPr>
          <w:rFonts w:ascii="Calibri" w:hAnsi="Calibri" w:cs="Calibri"/>
          <w:i/>
          <w:iCs/>
        </w:rPr>
        <w:t>‘In deciding a proposal to close a school that has been designated with a religious character, decision makers should consider the effect that this will have on the balance of denominational provision in the area.’</w:t>
      </w:r>
    </w:p>
    <w:p w14:paraId="03ADBF9A" w14:textId="5035B035" w:rsidR="007776BC" w:rsidRPr="009948A7" w:rsidRDefault="007776BC" w:rsidP="00BF23A8">
      <w:pPr>
        <w:rPr>
          <w:rFonts w:ascii="Calibri" w:hAnsi="Calibri" w:cs="Calibri"/>
        </w:rPr>
      </w:pPr>
      <w:r w:rsidRPr="009948A7">
        <w:rPr>
          <w:rFonts w:ascii="Calibri" w:hAnsi="Calibri" w:cs="Calibri"/>
        </w:rPr>
        <w:t>1.</w:t>
      </w:r>
      <w:r w:rsidR="00CD71E0" w:rsidRPr="009948A7">
        <w:rPr>
          <w:rFonts w:ascii="Calibri" w:hAnsi="Calibri" w:cs="Calibri"/>
        </w:rPr>
        <w:t>6</w:t>
      </w:r>
      <w:r w:rsidRPr="009948A7">
        <w:rPr>
          <w:rFonts w:ascii="Calibri" w:hAnsi="Calibri" w:cs="Calibri"/>
        </w:rPr>
        <w:t xml:space="preserve"> The DBE is particularly concerned that the proportion of schools named for closure in the consultation paper </w:t>
      </w:r>
      <w:r w:rsidR="00960B89" w:rsidRPr="009948A7">
        <w:rPr>
          <w:rFonts w:ascii="Calibri" w:hAnsi="Calibri" w:cs="Calibri"/>
        </w:rPr>
        <w:t>designated</w:t>
      </w:r>
      <w:r w:rsidRPr="009948A7">
        <w:rPr>
          <w:rFonts w:ascii="Calibri" w:hAnsi="Calibri" w:cs="Calibri"/>
        </w:rPr>
        <w:t xml:space="preserve"> </w:t>
      </w:r>
      <w:r w:rsidR="002F235B" w:rsidRPr="009948A7">
        <w:rPr>
          <w:rFonts w:ascii="Calibri" w:hAnsi="Calibri" w:cs="Calibri"/>
        </w:rPr>
        <w:t>CE</w:t>
      </w:r>
      <w:r w:rsidRPr="009948A7">
        <w:rPr>
          <w:rFonts w:ascii="Calibri" w:hAnsi="Calibri" w:cs="Calibri"/>
        </w:rPr>
        <w:t xml:space="preserve"> amounts to 50%</w:t>
      </w:r>
      <w:r w:rsidR="00164370" w:rsidRPr="009948A7">
        <w:rPr>
          <w:rFonts w:ascii="Calibri" w:hAnsi="Calibri" w:cs="Calibri"/>
        </w:rPr>
        <w:t xml:space="preserve">. This is disproportionate </w:t>
      </w:r>
      <w:r w:rsidR="005E5960" w:rsidRPr="009948A7">
        <w:rPr>
          <w:rFonts w:ascii="Calibri" w:hAnsi="Calibri" w:cs="Calibri"/>
        </w:rPr>
        <w:t xml:space="preserve">when considering the </w:t>
      </w:r>
      <w:r w:rsidR="00553D7A" w:rsidRPr="009948A7">
        <w:rPr>
          <w:rFonts w:ascii="Calibri" w:hAnsi="Calibri" w:cs="Calibri"/>
        </w:rPr>
        <w:t xml:space="preserve">total </w:t>
      </w:r>
      <w:r w:rsidR="005E5960" w:rsidRPr="009948A7">
        <w:rPr>
          <w:rFonts w:ascii="Calibri" w:hAnsi="Calibri" w:cs="Calibri"/>
        </w:rPr>
        <w:t>school estate on the island</w:t>
      </w:r>
      <w:r w:rsidR="00CC518B" w:rsidRPr="009948A7">
        <w:rPr>
          <w:rFonts w:ascii="Calibri" w:hAnsi="Calibri" w:cs="Calibri"/>
        </w:rPr>
        <w:t xml:space="preserve">, of which </w:t>
      </w:r>
      <w:r w:rsidR="004378AA" w:rsidRPr="009948A7">
        <w:rPr>
          <w:rFonts w:ascii="Calibri" w:hAnsi="Calibri" w:cs="Calibri"/>
        </w:rPr>
        <w:t>CE</w:t>
      </w:r>
      <w:r w:rsidR="00CC518B" w:rsidRPr="009948A7">
        <w:rPr>
          <w:rFonts w:ascii="Calibri" w:hAnsi="Calibri" w:cs="Calibri"/>
        </w:rPr>
        <w:t xml:space="preserve"> schools represent</w:t>
      </w:r>
      <w:r w:rsidR="002E0523" w:rsidRPr="009948A7">
        <w:rPr>
          <w:rFonts w:ascii="Calibri" w:hAnsi="Calibri" w:cs="Calibri"/>
        </w:rPr>
        <w:t xml:space="preserve"> only</w:t>
      </w:r>
      <w:r w:rsidR="00CC518B" w:rsidRPr="009948A7">
        <w:rPr>
          <w:rFonts w:ascii="Calibri" w:hAnsi="Calibri" w:cs="Calibri"/>
        </w:rPr>
        <w:t xml:space="preserve"> 27%. </w:t>
      </w:r>
      <w:r w:rsidR="005E5960" w:rsidRPr="009948A7">
        <w:rPr>
          <w:rFonts w:ascii="Calibri" w:hAnsi="Calibri" w:cs="Calibri"/>
        </w:rPr>
        <w:t xml:space="preserve"> </w:t>
      </w:r>
      <w:r w:rsidR="004378AA" w:rsidRPr="009948A7">
        <w:rPr>
          <w:rFonts w:ascii="Calibri" w:hAnsi="Calibri" w:cs="Calibri"/>
        </w:rPr>
        <w:t>For two of the CE schools</w:t>
      </w:r>
      <w:r w:rsidR="002F235B" w:rsidRPr="009948A7">
        <w:rPr>
          <w:rFonts w:ascii="Calibri" w:hAnsi="Calibri" w:cs="Calibri"/>
        </w:rPr>
        <w:t xml:space="preserve"> named in the paper, the suggested destination schools </w:t>
      </w:r>
      <w:r w:rsidR="002D357E" w:rsidRPr="009948A7">
        <w:rPr>
          <w:rFonts w:ascii="Calibri" w:hAnsi="Calibri" w:cs="Calibri"/>
        </w:rPr>
        <w:t>are not CE. In the case of Oakfield CE Primary School, you are proposing to take away the only CE school in Ryde</w:t>
      </w:r>
      <w:r w:rsidR="00E51A71" w:rsidRPr="009948A7">
        <w:rPr>
          <w:rFonts w:ascii="Calibri" w:hAnsi="Calibri" w:cs="Calibri"/>
        </w:rPr>
        <w:t xml:space="preserve"> where there are </w:t>
      </w:r>
      <w:r w:rsidR="00B20631" w:rsidRPr="009948A7">
        <w:rPr>
          <w:rFonts w:ascii="Calibri" w:hAnsi="Calibri" w:cs="Calibri"/>
        </w:rPr>
        <w:t xml:space="preserve">four other schools </w:t>
      </w:r>
      <w:r w:rsidR="00B20631" w:rsidRPr="009948A7">
        <w:rPr>
          <w:rFonts w:ascii="Calibri" w:hAnsi="Calibri" w:cs="Calibri"/>
        </w:rPr>
        <w:lastRenderedPageBreak/>
        <w:t>w</w:t>
      </w:r>
      <w:r w:rsidR="00D81F3A" w:rsidRPr="009948A7">
        <w:rPr>
          <w:rFonts w:ascii="Calibri" w:hAnsi="Calibri" w:cs="Calibri"/>
        </w:rPr>
        <w:t>ithout a faith designation, thus reducing parental choice.</w:t>
      </w:r>
      <w:r w:rsidR="00D377DF" w:rsidRPr="009948A7">
        <w:rPr>
          <w:rFonts w:ascii="Calibri" w:hAnsi="Calibri" w:cs="Calibri"/>
        </w:rPr>
        <w:t xml:space="preserve"> The DBE considers this to be an unacceptable </w:t>
      </w:r>
      <w:r w:rsidR="00C44B4D" w:rsidRPr="009948A7">
        <w:rPr>
          <w:rFonts w:ascii="Calibri" w:hAnsi="Calibri" w:cs="Calibri"/>
        </w:rPr>
        <w:t xml:space="preserve">and unfair </w:t>
      </w:r>
      <w:r w:rsidR="00C67181" w:rsidRPr="009948A7">
        <w:rPr>
          <w:rFonts w:ascii="Calibri" w:hAnsi="Calibri" w:cs="Calibri"/>
        </w:rPr>
        <w:t>removal of CE education provision on the island.</w:t>
      </w:r>
    </w:p>
    <w:p w14:paraId="12E8E9DE" w14:textId="5623900E" w:rsidR="00B81A50" w:rsidRPr="009948A7" w:rsidRDefault="00B81A50" w:rsidP="00BF23A8">
      <w:pPr>
        <w:rPr>
          <w:rFonts w:ascii="Calibri" w:hAnsi="Calibri" w:cs="Calibri"/>
        </w:rPr>
      </w:pPr>
      <w:r w:rsidRPr="009948A7">
        <w:rPr>
          <w:rFonts w:ascii="Calibri" w:hAnsi="Calibri" w:cs="Calibri"/>
        </w:rPr>
        <w:t>1.</w:t>
      </w:r>
      <w:r w:rsidR="00CD71E0" w:rsidRPr="009948A7">
        <w:rPr>
          <w:rFonts w:ascii="Calibri" w:hAnsi="Calibri" w:cs="Calibri"/>
        </w:rPr>
        <w:t>7</w:t>
      </w:r>
      <w:r w:rsidRPr="009948A7">
        <w:rPr>
          <w:rFonts w:ascii="Calibri" w:hAnsi="Calibri" w:cs="Calibri"/>
        </w:rPr>
        <w:t xml:space="preserve"> It is the view of the DBE that the future of our school sites should not be </w:t>
      </w:r>
      <w:r w:rsidR="00E75435" w:rsidRPr="009948A7">
        <w:rPr>
          <w:rFonts w:ascii="Calibri" w:hAnsi="Calibri" w:cs="Calibri"/>
        </w:rPr>
        <w:t xml:space="preserve">considered as part of the decision to close a school. </w:t>
      </w:r>
      <w:r w:rsidR="009C4135" w:rsidRPr="009948A7">
        <w:rPr>
          <w:rFonts w:ascii="Calibri" w:hAnsi="Calibri" w:cs="Calibri"/>
        </w:rPr>
        <w:t xml:space="preserve">The school closure decisions should be driven by the surplus places issue </w:t>
      </w:r>
      <w:r w:rsidR="00A76CFC" w:rsidRPr="009948A7">
        <w:rPr>
          <w:rFonts w:ascii="Calibri" w:hAnsi="Calibri" w:cs="Calibri"/>
        </w:rPr>
        <w:t>and related demographics</w:t>
      </w:r>
      <w:r w:rsidR="005561DA" w:rsidRPr="009948A7">
        <w:rPr>
          <w:rFonts w:ascii="Calibri" w:hAnsi="Calibri" w:cs="Calibri"/>
        </w:rPr>
        <w:t xml:space="preserve"> alone</w:t>
      </w:r>
      <w:r w:rsidR="00A76CFC" w:rsidRPr="009948A7">
        <w:rPr>
          <w:rFonts w:ascii="Calibri" w:hAnsi="Calibri" w:cs="Calibri"/>
        </w:rPr>
        <w:t xml:space="preserve">. </w:t>
      </w:r>
      <w:r w:rsidR="001B6BF2" w:rsidRPr="009948A7">
        <w:rPr>
          <w:rFonts w:ascii="Calibri" w:hAnsi="Calibri" w:cs="Calibri"/>
        </w:rPr>
        <w:t xml:space="preserve">The future of CE school sites is decided upon by the site trustees </w:t>
      </w:r>
      <w:r w:rsidR="00321061" w:rsidRPr="009948A7">
        <w:rPr>
          <w:rFonts w:ascii="Calibri" w:hAnsi="Calibri" w:cs="Calibri"/>
        </w:rPr>
        <w:t>with a responsibility to discharge the purposes of original trust deed</w:t>
      </w:r>
      <w:r w:rsidR="00703A3F" w:rsidRPr="009948A7">
        <w:rPr>
          <w:rFonts w:ascii="Calibri" w:hAnsi="Calibri" w:cs="Calibri"/>
        </w:rPr>
        <w:t>s</w:t>
      </w:r>
      <w:r w:rsidR="006348C8" w:rsidRPr="009948A7">
        <w:rPr>
          <w:rFonts w:ascii="Calibri" w:hAnsi="Calibri" w:cs="Calibri"/>
        </w:rPr>
        <w:t>. This could mean a school is closed with a view to the site being re-purposed</w:t>
      </w:r>
      <w:r w:rsidR="00A87B2B" w:rsidRPr="009948A7">
        <w:rPr>
          <w:rFonts w:ascii="Calibri" w:hAnsi="Calibri" w:cs="Calibri"/>
        </w:rPr>
        <w:t xml:space="preserve"> but later discovering that purpose cannot be achieved. </w:t>
      </w:r>
      <w:r w:rsidR="00A05BD9" w:rsidRPr="009948A7">
        <w:rPr>
          <w:rFonts w:ascii="Calibri" w:hAnsi="Calibri" w:cs="Calibri"/>
        </w:rPr>
        <w:t>Therefore, the school would have been clos</w:t>
      </w:r>
      <w:r w:rsidR="001F46C9" w:rsidRPr="009948A7">
        <w:rPr>
          <w:rFonts w:ascii="Calibri" w:hAnsi="Calibri" w:cs="Calibri"/>
        </w:rPr>
        <w:t>ed</w:t>
      </w:r>
      <w:r w:rsidR="00A05BD9" w:rsidRPr="009948A7">
        <w:rPr>
          <w:rFonts w:ascii="Calibri" w:hAnsi="Calibri" w:cs="Calibri"/>
        </w:rPr>
        <w:t xml:space="preserve"> for the wrong reasons.</w:t>
      </w:r>
      <w:r w:rsidR="006348C8" w:rsidRPr="009948A7">
        <w:rPr>
          <w:rFonts w:ascii="Calibri" w:hAnsi="Calibri" w:cs="Calibri"/>
        </w:rPr>
        <w:t xml:space="preserve"> </w:t>
      </w:r>
      <w:r w:rsidR="00E7176D" w:rsidRPr="009948A7">
        <w:rPr>
          <w:rFonts w:ascii="Calibri" w:hAnsi="Calibri" w:cs="Calibri"/>
        </w:rPr>
        <w:t xml:space="preserve">All three CE school sites have been identified for </w:t>
      </w:r>
      <w:r w:rsidR="006F1CB6" w:rsidRPr="009948A7">
        <w:rPr>
          <w:rFonts w:ascii="Calibri" w:hAnsi="Calibri" w:cs="Calibri"/>
        </w:rPr>
        <w:t>future u</w:t>
      </w:r>
      <w:r w:rsidR="00E74738">
        <w:rPr>
          <w:rFonts w:ascii="Calibri" w:hAnsi="Calibri" w:cs="Calibri"/>
        </w:rPr>
        <w:t>se</w:t>
      </w:r>
      <w:r w:rsidR="001F46C9" w:rsidRPr="009948A7">
        <w:rPr>
          <w:rFonts w:ascii="Calibri" w:hAnsi="Calibri" w:cs="Calibri"/>
        </w:rPr>
        <w:t>; t</w:t>
      </w:r>
      <w:r w:rsidR="006F1CB6" w:rsidRPr="009948A7">
        <w:rPr>
          <w:rFonts w:ascii="Calibri" w:hAnsi="Calibri" w:cs="Calibri"/>
        </w:rPr>
        <w:t xml:space="preserve">his may not be possible and is not the </w:t>
      </w:r>
      <w:r w:rsidR="00D01311">
        <w:rPr>
          <w:rFonts w:ascii="Calibri" w:hAnsi="Calibri" w:cs="Calibri"/>
        </w:rPr>
        <w:t xml:space="preserve">LA’s </w:t>
      </w:r>
      <w:r w:rsidR="006F1CB6" w:rsidRPr="009948A7">
        <w:rPr>
          <w:rFonts w:ascii="Calibri" w:hAnsi="Calibri" w:cs="Calibri"/>
        </w:rPr>
        <w:t xml:space="preserve">decision. </w:t>
      </w:r>
    </w:p>
    <w:p w14:paraId="4521BC26" w14:textId="720DA470" w:rsidR="00502AF2" w:rsidRPr="009948A7" w:rsidRDefault="00502AF2" w:rsidP="00BF23A8">
      <w:pPr>
        <w:rPr>
          <w:rFonts w:ascii="Calibri" w:hAnsi="Calibri" w:cs="Calibri"/>
        </w:rPr>
      </w:pPr>
      <w:r w:rsidRPr="009948A7">
        <w:rPr>
          <w:rFonts w:ascii="Calibri" w:hAnsi="Calibri" w:cs="Calibri"/>
        </w:rPr>
        <w:t>1.</w:t>
      </w:r>
      <w:r w:rsidR="00CD71E0" w:rsidRPr="009948A7">
        <w:rPr>
          <w:rFonts w:ascii="Calibri" w:hAnsi="Calibri" w:cs="Calibri"/>
        </w:rPr>
        <w:t>8</w:t>
      </w:r>
      <w:r w:rsidRPr="009948A7">
        <w:rPr>
          <w:rFonts w:ascii="Calibri" w:hAnsi="Calibri" w:cs="Calibri"/>
        </w:rPr>
        <w:t xml:space="preserve"> The rationale for the schools identified for closure is not </w:t>
      </w:r>
      <w:r w:rsidR="000A06C0" w:rsidRPr="009948A7">
        <w:rPr>
          <w:rFonts w:ascii="Calibri" w:hAnsi="Calibri" w:cs="Calibri"/>
        </w:rPr>
        <w:t xml:space="preserve">wholly </w:t>
      </w:r>
      <w:r w:rsidRPr="009948A7">
        <w:rPr>
          <w:rFonts w:ascii="Calibri" w:hAnsi="Calibri" w:cs="Calibri"/>
        </w:rPr>
        <w:t xml:space="preserve">clear or transparent. </w:t>
      </w:r>
      <w:r w:rsidR="005A747D" w:rsidRPr="009948A7">
        <w:rPr>
          <w:rFonts w:ascii="Calibri" w:hAnsi="Calibri" w:cs="Calibri"/>
        </w:rPr>
        <w:t>Princip</w:t>
      </w:r>
      <w:r w:rsidR="00371636">
        <w:rPr>
          <w:rFonts w:ascii="Calibri" w:hAnsi="Calibri" w:cs="Calibri"/>
        </w:rPr>
        <w:t xml:space="preserve">al </w:t>
      </w:r>
      <w:r w:rsidR="005A747D" w:rsidRPr="009948A7">
        <w:rPr>
          <w:rFonts w:ascii="Calibri" w:hAnsi="Calibri" w:cs="Calibri"/>
        </w:rPr>
        <w:t xml:space="preserve">reasons given for different schools are not consistent. </w:t>
      </w:r>
      <w:r w:rsidR="001243DC" w:rsidRPr="009948A7">
        <w:rPr>
          <w:rFonts w:ascii="Calibri" w:hAnsi="Calibri" w:cs="Calibri"/>
        </w:rPr>
        <w:t>Pupil outcomes and school achievement data ha</w:t>
      </w:r>
      <w:r w:rsidR="00907AC6">
        <w:rPr>
          <w:rFonts w:ascii="Calibri" w:hAnsi="Calibri" w:cs="Calibri"/>
        </w:rPr>
        <w:t>ve</w:t>
      </w:r>
      <w:r w:rsidR="001243DC" w:rsidRPr="009948A7">
        <w:rPr>
          <w:rFonts w:ascii="Calibri" w:hAnsi="Calibri" w:cs="Calibri"/>
        </w:rPr>
        <w:t xml:space="preserve"> been used as justification</w:t>
      </w:r>
      <w:r w:rsidR="00F9498B">
        <w:rPr>
          <w:rFonts w:ascii="Calibri" w:hAnsi="Calibri" w:cs="Calibri"/>
        </w:rPr>
        <w:t xml:space="preserve"> for the closure of all three of our named schools</w:t>
      </w:r>
      <w:r w:rsidR="001243DC" w:rsidRPr="009948A7">
        <w:rPr>
          <w:rFonts w:ascii="Calibri" w:hAnsi="Calibri" w:cs="Calibri"/>
        </w:rPr>
        <w:t xml:space="preserve">. It is the DBE’s view that </w:t>
      </w:r>
      <w:r w:rsidR="002E355E" w:rsidRPr="009948A7">
        <w:rPr>
          <w:rFonts w:ascii="Calibri" w:hAnsi="Calibri" w:cs="Calibri"/>
        </w:rPr>
        <w:t>this is fl</w:t>
      </w:r>
      <w:r w:rsidR="004A3448">
        <w:rPr>
          <w:rFonts w:ascii="Calibri" w:hAnsi="Calibri" w:cs="Calibri"/>
        </w:rPr>
        <w:t>aw</w:t>
      </w:r>
      <w:r w:rsidR="002E355E" w:rsidRPr="009948A7">
        <w:rPr>
          <w:rFonts w:ascii="Calibri" w:hAnsi="Calibri" w:cs="Calibri"/>
        </w:rPr>
        <w:t>ed for the following reasons:</w:t>
      </w:r>
    </w:p>
    <w:p w14:paraId="17F3E708" w14:textId="016C6C98" w:rsidR="002E355E" w:rsidRPr="009948A7" w:rsidRDefault="00A00248" w:rsidP="002E355E">
      <w:pPr>
        <w:pStyle w:val="ListParagraph"/>
        <w:numPr>
          <w:ilvl w:val="0"/>
          <w:numId w:val="6"/>
        </w:numPr>
        <w:rPr>
          <w:rFonts w:ascii="Calibri" w:hAnsi="Calibri" w:cs="Calibri"/>
        </w:rPr>
      </w:pPr>
      <w:r w:rsidRPr="009948A7">
        <w:rPr>
          <w:rFonts w:ascii="Calibri" w:hAnsi="Calibri" w:cs="Calibri"/>
        </w:rPr>
        <w:t>You are not comparing schools on a like for like basis. Contexts vary and t</w:t>
      </w:r>
      <w:r w:rsidR="00D43A86">
        <w:rPr>
          <w:rFonts w:ascii="Calibri" w:hAnsi="Calibri" w:cs="Calibri"/>
        </w:rPr>
        <w:t>wo of the</w:t>
      </w:r>
      <w:r w:rsidRPr="009948A7">
        <w:rPr>
          <w:rFonts w:ascii="Calibri" w:hAnsi="Calibri" w:cs="Calibri"/>
        </w:rPr>
        <w:t xml:space="preserve"> schools </w:t>
      </w:r>
      <w:r w:rsidR="00102B69" w:rsidRPr="009948A7">
        <w:rPr>
          <w:rFonts w:ascii="Calibri" w:hAnsi="Calibri" w:cs="Calibri"/>
        </w:rPr>
        <w:t>named have high proportions of pupils with EHCPs, FSM, LAC</w:t>
      </w:r>
      <w:r w:rsidR="00A8063F">
        <w:rPr>
          <w:rFonts w:ascii="Calibri" w:hAnsi="Calibri" w:cs="Calibri"/>
        </w:rPr>
        <w:t>,</w:t>
      </w:r>
      <w:r w:rsidR="00102B69" w:rsidRPr="009948A7">
        <w:rPr>
          <w:rFonts w:ascii="Calibri" w:hAnsi="Calibri" w:cs="Calibri"/>
        </w:rPr>
        <w:t xml:space="preserve"> </w:t>
      </w:r>
      <w:r w:rsidR="008165CA" w:rsidRPr="009948A7">
        <w:rPr>
          <w:rFonts w:ascii="Calibri" w:hAnsi="Calibri" w:cs="Calibri"/>
        </w:rPr>
        <w:t>etc</w:t>
      </w:r>
      <w:r w:rsidR="00A8063F">
        <w:rPr>
          <w:rFonts w:ascii="Calibri" w:hAnsi="Calibri" w:cs="Calibri"/>
        </w:rPr>
        <w:t>.</w:t>
      </w:r>
      <w:r w:rsidR="008165CA" w:rsidRPr="009948A7">
        <w:rPr>
          <w:rFonts w:ascii="Calibri" w:hAnsi="Calibri" w:cs="Calibri"/>
        </w:rPr>
        <w:t xml:space="preserve"> Progress measures have not bee</w:t>
      </w:r>
      <w:r w:rsidR="009A01AC" w:rsidRPr="009948A7">
        <w:rPr>
          <w:rFonts w:ascii="Calibri" w:hAnsi="Calibri" w:cs="Calibri"/>
        </w:rPr>
        <w:t>n</w:t>
      </w:r>
      <w:r w:rsidR="008165CA" w:rsidRPr="009948A7">
        <w:rPr>
          <w:rFonts w:ascii="Calibri" w:hAnsi="Calibri" w:cs="Calibri"/>
        </w:rPr>
        <w:t xml:space="preserve"> used which may show a different picture.</w:t>
      </w:r>
    </w:p>
    <w:p w14:paraId="7A184ADF" w14:textId="2674ED83" w:rsidR="00957A65" w:rsidRPr="00594273" w:rsidRDefault="009A01AC" w:rsidP="00A60F6F">
      <w:pPr>
        <w:pStyle w:val="ListParagraph"/>
        <w:numPr>
          <w:ilvl w:val="0"/>
          <w:numId w:val="6"/>
        </w:numPr>
        <w:rPr>
          <w:rFonts w:ascii="Calibri" w:hAnsi="Calibri" w:cs="Calibri"/>
        </w:rPr>
      </w:pPr>
      <w:r w:rsidRPr="009948A7">
        <w:rPr>
          <w:rFonts w:ascii="Calibri" w:hAnsi="Calibri" w:cs="Calibri"/>
        </w:rPr>
        <w:t>Standards in schools can be improved. It is easier to do that than</w:t>
      </w:r>
      <w:r w:rsidR="00C82616" w:rsidRPr="009948A7">
        <w:rPr>
          <w:rFonts w:ascii="Calibri" w:hAnsi="Calibri" w:cs="Calibri"/>
        </w:rPr>
        <w:t xml:space="preserve"> move children from a school in one community to another</w:t>
      </w:r>
      <w:r w:rsidR="000950B1">
        <w:rPr>
          <w:rFonts w:ascii="Calibri" w:hAnsi="Calibri" w:cs="Calibri"/>
        </w:rPr>
        <w:t>, p</w:t>
      </w:r>
      <w:r w:rsidR="003E246A" w:rsidRPr="009948A7">
        <w:rPr>
          <w:rFonts w:ascii="Calibri" w:hAnsi="Calibri" w:cs="Calibri"/>
        </w:rPr>
        <w:t xml:space="preserve">articularly from communities where levels of deprivation are high. </w:t>
      </w:r>
      <w:r w:rsidR="001752C4">
        <w:rPr>
          <w:rFonts w:ascii="Calibri" w:hAnsi="Calibri" w:cs="Calibri"/>
        </w:rPr>
        <w:t>Our view is that</w:t>
      </w:r>
      <w:r w:rsidR="003E246A" w:rsidRPr="009948A7">
        <w:rPr>
          <w:rFonts w:ascii="Calibri" w:hAnsi="Calibri" w:cs="Calibri"/>
        </w:rPr>
        <w:t xml:space="preserve"> demographics should be </w:t>
      </w:r>
      <w:r w:rsidR="005F7F6A">
        <w:rPr>
          <w:rFonts w:ascii="Calibri" w:hAnsi="Calibri" w:cs="Calibri"/>
        </w:rPr>
        <w:t>the primary</w:t>
      </w:r>
      <w:r w:rsidR="003E246A" w:rsidRPr="009948A7">
        <w:rPr>
          <w:rFonts w:ascii="Calibri" w:hAnsi="Calibri" w:cs="Calibri"/>
        </w:rPr>
        <w:t xml:space="preserve"> </w:t>
      </w:r>
      <w:r w:rsidR="008661DC">
        <w:rPr>
          <w:rFonts w:ascii="Calibri" w:hAnsi="Calibri" w:cs="Calibri"/>
        </w:rPr>
        <w:t>issue</w:t>
      </w:r>
      <w:r w:rsidR="003E246A" w:rsidRPr="009948A7">
        <w:rPr>
          <w:rFonts w:ascii="Calibri" w:hAnsi="Calibri" w:cs="Calibri"/>
        </w:rPr>
        <w:t xml:space="preserve"> </w:t>
      </w:r>
      <w:r w:rsidR="00E07717" w:rsidRPr="009948A7">
        <w:rPr>
          <w:rFonts w:ascii="Calibri" w:hAnsi="Calibri" w:cs="Calibri"/>
        </w:rPr>
        <w:t xml:space="preserve">when considering surplus places. </w:t>
      </w:r>
      <w:r w:rsidR="006C4B32" w:rsidRPr="00594273">
        <w:rPr>
          <w:rFonts w:ascii="Calibri" w:hAnsi="Calibri" w:cs="Calibri"/>
        </w:rPr>
        <w:t xml:space="preserve">The </w:t>
      </w:r>
      <w:r w:rsidR="00594273" w:rsidRPr="00594273">
        <w:rPr>
          <w:rFonts w:ascii="Calibri" w:hAnsi="Calibri" w:cs="Calibri"/>
        </w:rPr>
        <w:t>i</w:t>
      </w:r>
      <w:r w:rsidR="005F7F6A" w:rsidRPr="00594273">
        <w:rPr>
          <w:rFonts w:ascii="Calibri" w:hAnsi="Calibri" w:cs="Calibri"/>
        </w:rPr>
        <w:t>mpact on communities</w:t>
      </w:r>
      <w:r w:rsidR="00594273" w:rsidRPr="00594273">
        <w:rPr>
          <w:rFonts w:ascii="Calibri" w:hAnsi="Calibri" w:cs="Calibri"/>
        </w:rPr>
        <w:t xml:space="preserve"> that are not necessarily able to adapt to changing circumstances is likely to be significantly detrimental.</w:t>
      </w:r>
    </w:p>
    <w:p w14:paraId="22E91218" w14:textId="378EC156" w:rsidR="00FA5277" w:rsidRPr="009948A7" w:rsidRDefault="00E07717" w:rsidP="00A60F6F">
      <w:pPr>
        <w:pStyle w:val="ListParagraph"/>
        <w:numPr>
          <w:ilvl w:val="0"/>
          <w:numId w:val="6"/>
        </w:numPr>
        <w:rPr>
          <w:rFonts w:ascii="Calibri" w:hAnsi="Calibri" w:cs="Calibri"/>
        </w:rPr>
      </w:pPr>
      <w:r w:rsidRPr="009948A7">
        <w:rPr>
          <w:rFonts w:ascii="Calibri" w:hAnsi="Calibri" w:cs="Calibri"/>
        </w:rPr>
        <w:t>Using the criteria in the DfE publication, ‘</w:t>
      </w:r>
      <w:r w:rsidR="00C077D9" w:rsidRPr="009948A7">
        <w:rPr>
          <w:rFonts w:ascii="Calibri" w:hAnsi="Calibri" w:cs="Calibri"/>
        </w:rPr>
        <w:t>OCMS’</w:t>
      </w:r>
      <w:r w:rsidRPr="009948A7">
        <w:rPr>
          <w:rFonts w:ascii="Calibri" w:hAnsi="Calibri" w:cs="Calibri"/>
        </w:rPr>
        <w:t xml:space="preserve"> </w:t>
      </w:r>
      <w:r w:rsidR="00597CAB" w:rsidRPr="009948A7">
        <w:rPr>
          <w:rFonts w:ascii="Calibri" w:hAnsi="Calibri" w:cs="Calibri"/>
        </w:rPr>
        <w:t xml:space="preserve">it </w:t>
      </w:r>
      <w:r w:rsidR="00FE4A3D" w:rsidRPr="009948A7">
        <w:rPr>
          <w:rFonts w:ascii="Calibri" w:hAnsi="Calibri" w:cs="Calibri"/>
        </w:rPr>
        <w:t>s</w:t>
      </w:r>
      <w:r w:rsidR="00217D12" w:rsidRPr="009948A7">
        <w:rPr>
          <w:rFonts w:ascii="Calibri" w:hAnsi="Calibri" w:cs="Calibri"/>
        </w:rPr>
        <w:t>tates</w:t>
      </w:r>
      <w:r w:rsidR="00FE4A3D" w:rsidRPr="009948A7">
        <w:rPr>
          <w:rFonts w:ascii="Calibri" w:hAnsi="Calibri" w:cs="Calibri"/>
        </w:rPr>
        <w:t xml:space="preserve"> that </w:t>
      </w:r>
      <w:r w:rsidR="00540003" w:rsidRPr="009948A7">
        <w:rPr>
          <w:rFonts w:ascii="Calibri" w:hAnsi="Calibri" w:cs="Calibri"/>
        </w:rPr>
        <w:t>the following should be used</w:t>
      </w:r>
      <w:r w:rsidR="00882994" w:rsidRPr="009948A7">
        <w:rPr>
          <w:rFonts w:ascii="Calibri" w:hAnsi="Calibri" w:cs="Calibri"/>
        </w:rPr>
        <w:t xml:space="preserve"> (although</w:t>
      </w:r>
      <w:r w:rsidR="000A5D64" w:rsidRPr="009948A7">
        <w:rPr>
          <w:rFonts w:ascii="Calibri" w:hAnsi="Calibri" w:cs="Calibri"/>
        </w:rPr>
        <w:t xml:space="preserve"> we accept, not limited to)</w:t>
      </w:r>
      <w:r w:rsidR="00540003" w:rsidRPr="009948A7">
        <w:rPr>
          <w:rFonts w:ascii="Calibri" w:hAnsi="Calibri" w:cs="Calibri"/>
          <w:i/>
          <w:iCs/>
        </w:rPr>
        <w:t>:</w:t>
      </w:r>
      <w:r w:rsidR="00540003" w:rsidRPr="009948A7">
        <w:rPr>
          <w:rFonts w:ascii="Calibri" w:hAnsi="Calibri" w:cs="Calibri"/>
          <w:i/>
          <w:iCs/>
          <w:sz w:val="24"/>
          <w:szCs w:val="24"/>
        </w:rPr>
        <w:t xml:space="preserve"> </w:t>
      </w:r>
      <w:r w:rsidR="00597CAB" w:rsidRPr="009948A7">
        <w:rPr>
          <w:rFonts w:ascii="Calibri" w:hAnsi="Calibri" w:cs="Calibri"/>
          <w:i/>
          <w:iCs/>
          <w:sz w:val="24"/>
          <w:szCs w:val="24"/>
        </w:rPr>
        <w:t xml:space="preserve"> </w:t>
      </w:r>
      <w:r w:rsidR="00540003" w:rsidRPr="009948A7">
        <w:rPr>
          <w:rFonts w:ascii="Calibri" w:hAnsi="Calibri" w:cs="Calibri"/>
          <w:i/>
          <w:iCs/>
        </w:rPr>
        <w:t>• there are surplus places elsewhere in the local area which can accommodate displaced pupils and there is no predicted demand for the school in the medium to long term; • it is to be amalgamated with another school; • it is no longer considered viable; • it is being replace</w:t>
      </w:r>
      <w:r w:rsidR="00A8063F">
        <w:rPr>
          <w:rFonts w:ascii="Calibri" w:hAnsi="Calibri" w:cs="Calibri"/>
          <w:i/>
          <w:iCs/>
        </w:rPr>
        <w:t>d</w:t>
      </w:r>
      <w:r w:rsidR="00540003" w:rsidRPr="009948A7">
        <w:rPr>
          <w:rFonts w:ascii="Calibri" w:hAnsi="Calibri" w:cs="Calibri"/>
          <w:i/>
          <w:iCs/>
        </w:rPr>
        <w:t xml:space="preserve"> by a new school (as sections 10 and 11 provide for</w:t>
      </w:r>
      <w:r w:rsidR="00402E35" w:rsidRPr="009948A7">
        <w:rPr>
          <w:rFonts w:ascii="Calibri" w:hAnsi="Calibri" w:cs="Calibri"/>
          <w:i/>
          <w:iCs/>
        </w:rPr>
        <w:t>)</w:t>
      </w:r>
      <w:r w:rsidR="003303C2" w:rsidRPr="009948A7">
        <w:rPr>
          <w:rFonts w:ascii="Calibri" w:hAnsi="Calibri" w:cs="Calibri"/>
        </w:rPr>
        <w:t>.</w:t>
      </w:r>
    </w:p>
    <w:p w14:paraId="30965194" w14:textId="653D9F91" w:rsidR="003303C2" w:rsidRPr="009948A7" w:rsidRDefault="003303C2" w:rsidP="0046126B">
      <w:pPr>
        <w:pStyle w:val="ListParagraph"/>
        <w:rPr>
          <w:rFonts w:ascii="Calibri" w:hAnsi="Calibri" w:cs="Calibri"/>
        </w:rPr>
      </w:pPr>
      <w:r w:rsidRPr="009948A7">
        <w:rPr>
          <w:rFonts w:ascii="Calibri" w:hAnsi="Calibri" w:cs="Calibri"/>
        </w:rPr>
        <w:t>It does not mention standards in this list</w:t>
      </w:r>
      <w:r w:rsidR="00F43D20">
        <w:rPr>
          <w:rFonts w:ascii="Calibri" w:hAnsi="Calibri" w:cs="Calibri"/>
        </w:rPr>
        <w:t xml:space="preserve"> of priorities for consideration</w:t>
      </w:r>
      <w:r w:rsidRPr="009948A7">
        <w:rPr>
          <w:rFonts w:ascii="Calibri" w:hAnsi="Calibri" w:cs="Calibri"/>
        </w:rPr>
        <w:t>.</w:t>
      </w:r>
    </w:p>
    <w:p w14:paraId="2D889D3F" w14:textId="75812E86" w:rsidR="00A60F6F" w:rsidRPr="009948A7" w:rsidRDefault="00A60F6F" w:rsidP="00A60F6F">
      <w:pPr>
        <w:pStyle w:val="ListParagraph"/>
        <w:numPr>
          <w:ilvl w:val="0"/>
          <w:numId w:val="6"/>
        </w:numPr>
        <w:rPr>
          <w:rFonts w:ascii="Calibri" w:hAnsi="Calibri" w:cs="Calibri"/>
        </w:rPr>
      </w:pPr>
      <w:r w:rsidRPr="009948A7">
        <w:rPr>
          <w:rFonts w:ascii="Calibri" w:hAnsi="Calibri" w:cs="Calibri"/>
        </w:rPr>
        <w:t xml:space="preserve">It is our understanding, that when schools </w:t>
      </w:r>
      <w:r w:rsidR="005453A5" w:rsidRPr="009948A7">
        <w:rPr>
          <w:rFonts w:ascii="Calibri" w:hAnsi="Calibri" w:cs="Calibri"/>
        </w:rPr>
        <w:t xml:space="preserve">are causing concern (see DfE publications </w:t>
      </w:r>
      <w:r w:rsidR="00E16931" w:rsidRPr="009948A7">
        <w:rPr>
          <w:rFonts w:ascii="Calibri" w:hAnsi="Calibri" w:cs="Calibri"/>
        </w:rPr>
        <w:t>‘Schools C</w:t>
      </w:r>
      <w:r w:rsidR="005453A5" w:rsidRPr="009948A7">
        <w:rPr>
          <w:rFonts w:ascii="Calibri" w:hAnsi="Calibri" w:cs="Calibri"/>
        </w:rPr>
        <w:t xml:space="preserve">ausing </w:t>
      </w:r>
      <w:r w:rsidR="00E16931" w:rsidRPr="009948A7">
        <w:rPr>
          <w:rFonts w:ascii="Calibri" w:hAnsi="Calibri" w:cs="Calibri"/>
        </w:rPr>
        <w:t>C</w:t>
      </w:r>
      <w:r w:rsidR="005453A5" w:rsidRPr="009948A7">
        <w:rPr>
          <w:rFonts w:ascii="Calibri" w:hAnsi="Calibri" w:cs="Calibri"/>
        </w:rPr>
        <w:t>oncern</w:t>
      </w:r>
      <w:r w:rsidR="00E16931" w:rsidRPr="009948A7">
        <w:rPr>
          <w:rFonts w:ascii="Calibri" w:hAnsi="Calibri" w:cs="Calibri"/>
        </w:rPr>
        <w:t>’</w:t>
      </w:r>
      <w:r w:rsidR="002E77CF" w:rsidRPr="009948A7">
        <w:rPr>
          <w:rFonts w:ascii="Calibri" w:hAnsi="Calibri" w:cs="Calibri"/>
        </w:rPr>
        <w:t xml:space="preserve">) it would be the Regional Group, acting on behalf of the Secretary of State, that would decide whether a school should close for reasons of </w:t>
      </w:r>
      <w:r w:rsidR="008A5BD9" w:rsidRPr="009948A7">
        <w:rPr>
          <w:rFonts w:ascii="Calibri" w:hAnsi="Calibri" w:cs="Calibri"/>
        </w:rPr>
        <w:t>standards and pupil outcomes. This is a separate issue to addressing surplus school places.</w:t>
      </w:r>
    </w:p>
    <w:p w14:paraId="308B22E2" w14:textId="34F9ABD6" w:rsidR="00FA5277" w:rsidRPr="009948A7" w:rsidRDefault="006737F5" w:rsidP="002E355E">
      <w:pPr>
        <w:pStyle w:val="ListParagraph"/>
        <w:numPr>
          <w:ilvl w:val="0"/>
          <w:numId w:val="6"/>
        </w:numPr>
        <w:rPr>
          <w:rFonts w:ascii="Calibri" w:hAnsi="Calibri" w:cs="Calibri"/>
        </w:rPr>
      </w:pPr>
      <w:r w:rsidRPr="009948A7">
        <w:rPr>
          <w:rFonts w:ascii="Calibri" w:hAnsi="Calibri" w:cs="Calibri"/>
        </w:rPr>
        <w:t>Schools identified for parents</w:t>
      </w:r>
      <w:r w:rsidR="00D0114A" w:rsidRPr="009948A7">
        <w:rPr>
          <w:rFonts w:ascii="Calibri" w:hAnsi="Calibri" w:cs="Calibri"/>
        </w:rPr>
        <w:t xml:space="preserve"> to send their children to also have poor data and</w:t>
      </w:r>
      <w:r w:rsidR="002D5D6D" w:rsidRPr="009948A7">
        <w:rPr>
          <w:rFonts w:ascii="Calibri" w:hAnsi="Calibri" w:cs="Calibri"/>
        </w:rPr>
        <w:t>/or</w:t>
      </w:r>
      <w:r w:rsidR="00D0114A" w:rsidRPr="009948A7">
        <w:rPr>
          <w:rFonts w:ascii="Calibri" w:hAnsi="Calibri" w:cs="Calibri"/>
        </w:rPr>
        <w:t xml:space="preserve"> assessed as Requires Improvement by OFSTED.</w:t>
      </w:r>
      <w:r w:rsidR="00A70E72" w:rsidRPr="009948A7">
        <w:rPr>
          <w:rFonts w:ascii="Calibri" w:hAnsi="Calibri" w:cs="Calibri"/>
        </w:rPr>
        <w:t xml:space="preserve"> Why close a school on the basis that its data and performance is not good enough, yet recommend destination schools in a similar position?</w:t>
      </w:r>
    </w:p>
    <w:p w14:paraId="082DCCB6" w14:textId="407E0449" w:rsidR="00FA5277" w:rsidRPr="009948A7" w:rsidRDefault="00FA5277" w:rsidP="00FA5277">
      <w:pPr>
        <w:rPr>
          <w:rFonts w:ascii="Calibri" w:hAnsi="Calibri" w:cs="Calibri"/>
        </w:rPr>
      </w:pPr>
      <w:r w:rsidRPr="009948A7">
        <w:rPr>
          <w:rFonts w:ascii="Calibri" w:hAnsi="Calibri" w:cs="Calibri"/>
        </w:rPr>
        <w:t>1.</w:t>
      </w:r>
      <w:r w:rsidR="00CD71E0" w:rsidRPr="009948A7">
        <w:rPr>
          <w:rFonts w:ascii="Calibri" w:hAnsi="Calibri" w:cs="Calibri"/>
        </w:rPr>
        <w:t>9</w:t>
      </w:r>
      <w:r w:rsidRPr="009948A7">
        <w:rPr>
          <w:rFonts w:ascii="Calibri" w:hAnsi="Calibri" w:cs="Calibri"/>
        </w:rPr>
        <w:t xml:space="preserve"> </w:t>
      </w:r>
      <w:r w:rsidR="0015459F" w:rsidRPr="009948A7">
        <w:rPr>
          <w:rFonts w:ascii="Calibri" w:hAnsi="Calibri" w:cs="Calibri"/>
        </w:rPr>
        <w:t xml:space="preserve">Two of the three CE schools named in the </w:t>
      </w:r>
      <w:r w:rsidR="004534AD" w:rsidRPr="009948A7">
        <w:rPr>
          <w:rFonts w:ascii="Calibri" w:hAnsi="Calibri" w:cs="Calibri"/>
        </w:rPr>
        <w:t xml:space="preserve">paper are designated rural schools. The DBE understands that </w:t>
      </w:r>
      <w:r w:rsidR="00F51FD1" w:rsidRPr="009948A7">
        <w:rPr>
          <w:rFonts w:ascii="Calibri" w:hAnsi="Calibri" w:cs="Calibri"/>
        </w:rPr>
        <w:t xml:space="preserve">despite the presumption against closure of rural schools, where the rationale is clear and obvious then </w:t>
      </w:r>
      <w:r w:rsidR="00694512" w:rsidRPr="009948A7">
        <w:rPr>
          <w:rFonts w:ascii="Calibri" w:hAnsi="Calibri" w:cs="Calibri"/>
        </w:rPr>
        <w:t xml:space="preserve">a rural school can be closed. The DBE is of the opinion that the justification is not clear </w:t>
      </w:r>
      <w:r w:rsidR="003F1E4E" w:rsidRPr="009948A7">
        <w:rPr>
          <w:rFonts w:ascii="Calibri" w:hAnsi="Calibri" w:cs="Calibri"/>
        </w:rPr>
        <w:t xml:space="preserve">enough and could be subject to challenge. </w:t>
      </w:r>
      <w:r w:rsidR="00217D12" w:rsidRPr="009948A7">
        <w:rPr>
          <w:rFonts w:ascii="Calibri" w:hAnsi="Calibri" w:cs="Calibri"/>
        </w:rPr>
        <w:t>‘OCMS’ states</w:t>
      </w:r>
      <w:r w:rsidR="00DC44EF" w:rsidRPr="009948A7">
        <w:rPr>
          <w:rFonts w:ascii="Calibri" w:hAnsi="Calibri" w:cs="Calibri"/>
        </w:rPr>
        <w:t xml:space="preserve">, </w:t>
      </w:r>
      <w:r w:rsidR="00DC44EF" w:rsidRPr="009948A7">
        <w:rPr>
          <w:rFonts w:ascii="Calibri" w:hAnsi="Calibri" w:cs="Calibri"/>
          <w:i/>
          <w:iCs/>
        </w:rPr>
        <w:t xml:space="preserve">‘the case for closure </w:t>
      </w:r>
      <w:r w:rsidR="00EB3BAA" w:rsidRPr="009948A7">
        <w:rPr>
          <w:rFonts w:ascii="Calibri" w:hAnsi="Calibri" w:cs="Calibri"/>
          <w:i/>
          <w:iCs/>
        </w:rPr>
        <w:t>[of rural schools</w:t>
      </w:r>
      <w:r w:rsidR="006554E0" w:rsidRPr="009948A7">
        <w:rPr>
          <w:rFonts w:ascii="Calibri" w:hAnsi="Calibri" w:cs="Calibri"/>
          <w:i/>
          <w:iCs/>
        </w:rPr>
        <w:t xml:space="preserve">] </w:t>
      </w:r>
      <w:r w:rsidR="00DC44EF" w:rsidRPr="009948A7">
        <w:rPr>
          <w:rFonts w:ascii="Calibri" w:hAnsi="Calibri" w:cs="Calibri"/>
          <w:i/>
          <w:iCs/>
        </w:rPr>
        <w:t>should be strong and clearly in the best interests of educational provision in the area.’</w:t>
      </w:r>
      <w:r w:rsidR="001A6BAB" w:rsidRPr="009948A7">
        <w:rPr>
          <w:rFonts w:ascii="Calibri" w:hAnsi="Calibri" w:cs="Calibri"/>
          <w:i/>
          <w:iCs/>
        </w:rPr>
        <w:t xml:space="preserve"> </w:t>
      </w:r>
      <w:r w:rsidR="001A6BAB" w:rsidRPr="009948A7">
        <w:rPr>
          <w:rFonts w:ascii="Calibri" w:hAnsi="Calibri" w:cs="Calibri"/>
        </w:rPr>
        <w:t>The DBE’s arguments as to why it believes this is not the case is set out in the individual schools</w:t>
      </w:r>
      <w:r w:rsidR="00001967">
        <w:rPr>
          <w:rFonts w:ascii="Calibri" w:hAnsi="Calibri" w:cs="Calibri"/>
        </w:rPr>
        <w:t>’</w:t>
      </w:r>
      <w:r w:rsidR="001A6BAB" w:rsidRPr="009948A7">
        <w:rPr>
          <w:rFonts w:ascii="Calibri" w:hAnsi="Calibri" w:cs="Calibri"/>
        </w:rPr>
        <w:t xml:space="preserve"> section of this</w:t>
      </w:r>
      <w:r w:rsidR="00BB04CC" w:rsidRPr="009948A7">
        <w:rPr>
          <w:rFonts w:ascii="Calibri" w:hAnsi="Calibri" w:cs="Calibri"/>
        </w:rPr>
        <w:t xml:space="preserve"> consultation</w:t>
      </w:r>
      <w:r w:rsidR="001A6BAB" w:rsidRPr="009948A7">
        <w:rPr>
          <w:rFonts w:ascii="Calibri" w:hAnsi="Calibri" w:cs="Calibri"/>
        </w:rPr>
        <w:t xml:space="preserve"> response. </w:t>
      </w:r>
    </w:p>
    <w:p w14:paraId="582BBFD7" w14:textId="0C4B600E" w:rsidR="00BF1AEE" w:rsidRDefault="00BF1AEE" w:rsidP="00BF1AEE">
      <w:pPr>
        <w:rPr>
          <w:rFonts w:ascii="Calibri" w:hAnsi="Calibri" w:cs="Calibri"/>
        </w:rPr>
      </w:pPr>
      <w:r w:rsidRPr="009948A7">
        <w:rPr>
          <w:rFonts w:ascii="Calibri" w:hAnsi="Calibri" w:cs="Calibri"/>
        </w:rPr>
        <w:t xml:space="preserve">1.10 </w:t>
      </w:r>
      <w:r w:rsidR="00EE234A" w:rsidRPr="009948A7">
        <w:rPr>
          <w:rFonts w:ascii="Calibri" w:hAnsi="Calibri" w:cs="Calibri"/>
        </w:rPr>
        <w:t>The DBE is of the view that the proposals disproportionally affect families living in deprived area</w:t>
      </w:r>
      <w:r w:rsidR="00537E5C" w:rsidRPr="009948A7">
        <w:rPr>
          <w:rFonts w:ascii="Calibri" w:hAnsi="Calibri" w:cs="Calibri"/>
        </w:rPr>
        <w:t>s, in particular with regards to travel arrangements to and from destination schools</w:t>
      </w:r>
      <w:r w:rsidR="00EE234A" w:rsidRPr="009948A7">
        <w:rPr>
          <w:rFonts w:ascii="Calibri" w:hAnsi="Calibri" w:cs="Calibri"/>
        </w:rPr>
        <w:t xml:space="preserve">. </w:t>
      </w:r>
      <w:r w:rsidR="00F54CA4" w:rsidRPr="009948A7">
        <w:rPr>
          <w:rFonts w:ascii="Calibri" w:hAnsi="Calibri" w:cs="Calibri"/>
        </w:rPr>
        <w:t>‘</w:t>
      </w:r>
      <w:r w:rsidRPr="009948A7">
        <w:rPr>
          <w:rFonts w:ascii="Calibri" w:hAnsi="Calibri" w:cs="Calibri"/>
        </w:rPr>
        <w:t>OCMS</w:t>
      </w:r>
      <w:r w:rsidR="00F54CA4" w:rsidRPr="009948A7">
        <w:rPr>
          <w:rFonts w:ascii="Calibri" w:hAnsi="Calibri" w:cs="Calibri"/>
        </w:rPr>
        <w:t>’</w:t>
      </w:r>
      <w:r w:rsidRPr="009948A7">
        <w:rPr>
          <w:rFonts w:ascii="Calibri" w:hAnsi="Calibri" w:cs="Calibri"/>
        </w:rPr>
        <w:t xml:space="preserve"> states </w:t>
      </w:r>
      <w:r w:rsidR="00F54CA4" w:rsidRPr="009948A7">
        <w:rPr>
          <w:rFonts w:ascii="Calibri" w:hAnsi="Calibri" w:cs="Calibri"/>
        </w:rPr>
        <w:t xml:space="preserve">on p37 </w:t>
      </w:r>
      <w:r w:rsidRPr="009948A7">
        <w:rPr>
          <w:rFonts w:ascii="Calibri" w:hAnsi="Calibri" w:cs="Calibri"/>
        </w:rPr>
        <w:t>that, ‘</w:t>
      </w:r>
      <w:r w:rsidRPr="009948A7">
        <w:rPr>
          <w:rFonts w:ascii="Calibri" w:hAnsi="Calibri" w:cs="Calibri"/>
          <w:i/>
          <w:iCs/>
        </w:rPr>
        <w:t>Decision makers should be satisfied that the proposal will not adversely impact any particular group, including those with protected characteristics or who are disadvantaged (for example, those who are eligible for free school meals or pupil premium....should consider whether the proposal will result in unreasonably long journey times or increased travel costs for local authorities, or families, as well as any increase in the use of motor vehicles’</w:t>
      </w:r>
      <w:r w:rsidR="00EE234A" w:rsidRPr="009948A7">
        <w:rPr>
          <w:rFonts w:ascii="Calibri" w:hAnsi="Calibri" w:cs="Calibri"/>
        </w:rPr>
        <w:t>.</w:t>
      </w:r>
      <w:r w:rsidR="00C96AB8" w:rsidRPr="009948A7">
        <w:rPr>
          <w:rFonts w:ascii="Calibri" w:hAnsi="Calibri" w:cs="Calibri"/>
        </w:rPr>
        <w:t xml:space="preserve"> Implications for vulnerable families will also be expanded upon in the individual schools</w:t>
      </w:r>
      <w:r w:rsidR="00001967">
        <w:rPr>
          <w:rFonts w:ascii="Calibri" w:hAnsi="Calibri" w:cs="Calibri"/>
        </w:rPr>
        <w:t>’</w:t>
      </w:r>
      <w:r w:rsidR="00C96AB8" w:rsidRPr="009948A7">
        <w:rPr>
          <w:rFonts w:ascii="Calibri" w:hAnsi="Calibri" w:cs="Calibri"/>
        </w:rPr>
        <w:t xml:space="preserve"> section of this consultation response.</w:t>
      </w:r>
    </w:p>
    <w:p w14:paraId="67B00F87" w14:textId="30A73AC8" w:rsidR="00887F35" w:rsidRPr="009948A7" w:rsidRDefault="00887F35" w:rsidP="00BF1AEE">
      <w:pPr>
        <w:rPr>
          <w:rFonts w:ascii="Calibri" w:hAnsi="Calibri" w:cs="Calibri"/>
          <w:sz w:val="28"/>
          <w:szCs w:val="28"/>
          <w:u w:val="single"/>
        </w:rPr>
      </w:pPr>
      <w:r>
        <w:rPr>
          <w:rFonts w:ascii="Calibri" w:hAnsi="Calibri" w:cs="Calibri"/>
        </w:rPr>
        <w:lastRenderedPageBreak/>
        <w:t xml:space="preserve">1.11 The DBE </w:t>
      </w:r>
      <w:r w:rsidR="00AD71D4">
        <w:rPr>
          <w:rFonts w:ascii="Calibri" w:hAnsi="Calibri" w:cs="Calibri"/>
        </w:rPr>
        <w:t>understands from other stakeholders that should the proposals go ahead, there is a strong likelihood that many parents may choose to electively home educate due to the difficulties in taking their children to the suggested destination schools. This would remove more numbers from the school system and thus</w:t>
      </w:r>
      <w:r w:rsidR="00322C5F">
        <w:rPr>
          <w:rFonts w:ascii="Calibri" w:hAnsi="Calibri" w:cs="Calibri"/>
        </w:rPr>
        <w:t xml:space="preserve"> </w:t>
      </w:r>
      <w:r w:rsidR="00AD71D4">
        <w:rPr>
          <w:rFonts w:ascii="Calibri" w:hAnsi="Calibri" w:cs="Calibri"/>
        </w:rPr>
        <w:t>reduce the possible funding schools can receive</w:t>
      </w:r>
      <w:r w:rsidR="00322C5F">
        <w:rPr>
          <w:rFonts w:ascii="Calibri" w:hAnsi="Calibri" w:cs="Calibri"/>
        </w:rPr>
        <w:t xml:space="preserve"> on that basis.</w:t>
      </w:r>
    </w:p>
    <w:p w14:paraId="625508FA" w14:textId="1450A2C6" w:rsidR="008B3184" w:rsidRPr="009948A7" w:rsidRDefault="009C068E" w:rsidP="00FA5277">
      <w:pPr>
        <w:rPr>
          <w:rFonts w:ascii="Calibri" w:hAnsi="Calibri" w:cs="Calibri"/>
        </w:rPr>
      </w:pPr>
      <w:r w:rsidRPr="009948A7">
        <w:rPr>
          <w:rFonts w:ascii="Calibri" w:hAnsi="Calibri" w:cs="Calibri"/>
        </w:rPr>
        <w:t>1.1</w:t>
      </w:r>
      <w:r w:rsidR="00887F35">
        <w:rPr>
          <w:rFonts w:ascii="Calibri" w:hAnsi="Calibri" w:cs="Calibri"/>
        </w:rPr>
        <w:t>2</w:t>
      </w:r>
      <w:r w:rsidRPr="009948A7">
        <w:rPr>
          <w:rFonts w:ascii="Calibri" w:hAnsi="Calibri" w:cs="Calibri"/>
        </w:rPr>
        <w:t xml:space="preserve"> </w:t>
      </w:r>
      <w:r w:rsidR="00E51CD2" w:rsidRPr="009948A7">
        <w:rPr>
          <w:rFonts w:ascii="Calibri" w:hAnsi="Calibri" w:cs="Calibri"/>
        </w:rPr>
        <w:t>According to non-statutory DfE guidance</w:t>
      </w:r>
      <w:r w:rsidR="00F4402F" w:rsidRPr="009948A7">
        <w:rPr>
          <w:rFonts w:ascii="Calibri" w:hAnsi="Calibri" w:cs="Calibri"/>
        </w:rPr>
        <w:t xml:space="preserve">, ‘Local Authority Pupil </w:t>
      </w:r>
      <w:r w:rsidRPr="009948A7">
        <w:rPr>
          <w:rFonts w:ascii="Calibri" w:hAnsi="Calibri" w:cs="Calibri"/>
        </w:rPr>
        <w:t>P</w:t>
      </w:r>
      <w:r w:rsidR="00E51CD2" w:rsidRPr="009948A7">
        <w:rPr>
          <w:rFonts w:ascii="Calibri" w:hAnsi="Calibri" w:cs="Calibri"/>
        </w:rPr>
        <w:t>l</w:t>
      </w:r>
      <w:r w:rsidRPr="009948A7">
        <w:rPr>
          <w:rFonts w:ascii="Calibri" w:hAnsi="Calibri" w:cs="Calibri"/>
        </w:rPr>
        <w:t xml:space="preserve">anning </w:t>
      </w:r>
      <w:r w:rsidR="00F4402F" w:rsidRPr="009948A7">
        <w:rPr>
          <w:rFonts w:ascii="Calibri" w:hAnsi="Calibri" w:cs="Calibri"/>
        </w:rPr>
        <w:t>A</w:t>
      </w:r>
      <w:r w:rsidRPr="009948A7">
        <w:rPr>
          <w:rFonts w:ascii="Calibri" w:hAnsi="Calibri" w:cs="Calibri"/>
        </w:rPr>
        <w:t>reas</w:t>
      </w:r>
      <w:r w:rsidR="00F4402F" w:rsidRPr="009948A7">
        <w:rPr>
          <w:rFonts w:ascii="Calibri" w:hAnsi="Calibri" w:cs="Calibri"/>
        </w:rPr>
        <w:t>’</w:t>
      </w:r>
      <w:r w:rsidR="00BB218B">
        <w:rPr>
          <w:rFonts w:ascii="Calibri" w:hAnsi="Calibri" w:cs="Calibri"/>
        </w:rPr>
        <w:t>,</w:t>
      </w:r>
      <w:r w:rsidR="00F4402F" w:rsidRPr="009948A7">
        <w:rPr>
          <w:rFonts w:ascii="Calibri" w:hAnsi="Calibri" w:cs="Calibri"/>
        </w:rPr>
        <w:t xml:space="preserve"> </w:t>
      </w:r>
      <w:r w:rsidR="008155FF" w:rsidRPr="009948A7">
        <w:rPr>
          <w:rFonts w:ascii="Calibri" w:hAnsi="Calibri" w:cs="Calibri"/>
        </w:rPr>
        <w:t xml:space="preserve">planning areas </w:t>
      </w:r>
      <w:r w:rsidR="00153F16" w:rsidRPr="009948A7">
        <w:rPr>
          <w:rFonts w:ascii="Calibri" w:hAnsi="Calibri" w:cs="Calibri"/>
        </w:rPr>
        <w:t xml:space="preserve">should </w:t>
      </w:r>
      <w:r w:rsidR="008155FF" w:rsidRPr="009948A7">
        <w:rPr>
          <w:rFonts w:ascii="Calibri" w:hAnsi="Calibri" w:cs="Calibri"/>
        </w:rPr>
        <w:t xml:space="preserve">have at least </w:t>
      </w:r>
      <w:r w:rsidR="00153F16" w:rsidRPr="009948A7">
        <w:rPr>
          <w:rFonts w:ascii="Calibri" w:hAnsi="Calibri" w:cs="Calibri"/>
        </w:rPr>
        <w:t xml:space="preserve">more than </w:t>
      </w:r>
      <w:r w:rsidR="008155FF" w:rsidRPr="009948A7">
        <w:rPr>
          <w:rFonts w:ascii="Calibri" w:hAnsi="Calibri" w:cs="Calibri"/>
        </w:rPr>
        <w:t>one</w:t>
      </w:r>
      <w:r w:rsidR="00153F16" w:rsidRPr="009948A7">
        <w:rPr>
          <w:rFonts w:ascii="Calibri" w:hAnsi="Calibri" w:cs="Calibri"/>
        </w:rPr>
        <w:t xml:space="preserve"> school. </w:t>
      </w:r>
      <w:r w:rsidR="000456EE" w:rsidRPr="009948A7">
        <w:rPr>
          <w:rFonts w:ascii="Calibri" w:hAnsi="Calibri" w:cs="Calibri"/>
        </w:rPr>
        <w:t>‘Ryde Rural’ has only two schools within its area</w:t>
      </w:r>
      <w:r w:rsidR="006F236C" w:rsidRPr="009948A7">
        <w:rPr>
          <w:rFonts w:ascii="Calibri" w:hAnsi="Calibri" w:cs="Calibri"/>
        </w:rPr>
        <w:t>,</w:t>
      </w:r>
      <w:r w:rsidR="00153F16" w:rsidRPr="009948A7">
        <w:rPr>
          <w:rFonts w:ascii="Calibri" w:hAnsi="Calibri" w:cs="Calibri"/>
        </w:rPr>
        <w:t xml:space="preserve"> and although satisfies this criterion</w:t>
      </w:r>
      <w:r w:rsidR="006F236C" w:rsidRPr="009948A7">
        <w:rPr>
          <w:rFonts w:ascii="Calibri" w:hAnsi="Calibri" w:cs="Calibri"/>
        </w:rPr>
        <w:t>,</w:t>
      </w:r>
      <w:r w:rsidR="00153F16" w:rsidRPr="009948A7">
        <w:rPr>
          <w:rFonts w:ascii="Calibri" w:hAnsi="Calibri" w:cs="Calibri"/>
        </w:rPr>
        <w:t xml:space="preserve"> it does so minimally. </w:t>
      </w:r>
      <w:r w:rsidR="003B5434" w:rsidRPr="009948A7">
        <w:rPr>
          <w:rFonts w:ascii="Calibri" w:hAnsi="Calibri" w:cs="Calibri"/>
        </w:rPr>
        <w:t xml:space="preserve">Surely this planning area should be considered </w:t>
      </w:r>
      <w:r w:rsidR="007D4828" w:rsidRPr="009948A7">
        <w:rPr>
          <w:rFonts w:ascii="Calibri" w:hAnsi="Calibri" w:cs="Calibri"/>
        </w:rPr>
        <w:t>together w</w:t>
      </w:r>
      <w:r w:rsidR="00C86510" w:rsidRPr="009948A7">
        <w:rPr>
          <w:rFonts w:ascii="Calibri" w:hAnsi="Calibri" w:cs="Calibri"/>
        </w:rPr>
        <w:t>ith</w:t>
      </w:r>
      <w:r w:rsidR="007D4828" w:rsidRPr="009948A7">
        <w:rPr>
          <w:rFonts w:ascii="Calibri" w:hAnsi="Calibri" w:cs="Calibri"/>
        </w:rPr>
        <w:t xml:space="preserve"> </w:t>
      </w:r>
      <w:r w:rsidR="003E6FD0" w:rsidRPr="009948A7">
        <w:rPr>
          <w:rFonts w:ascii="Calibri" w:hAnsi="Calibri" w:cs="Calibri"/>
        </w:rPr>
        <w:t>‘</w:t>
      </w:r>
      <w:r w:rsidR="007D4828" w:rsidRPr="009948A7">
        <w:rPr>
          <w:rFonts w:ascii="Calibri" w:hAnsi="Calibri" w:cs="Calibri"/>
        </w:rPr>
        <w:t>Ryde Town</w:t>
      </w:r>
      <w:r w:rsidR="003E6FD0" w:rsidRPr="009948A7">
        <w:rPr>
          <w:rFonts w:ascii="Calibri" w:hAnsi="Calibri" w:cs="Calibri"/>
        </w:rPr>
        <w:t>’</w:t>
      </w:r>
      <w:r w:rsidR="007D4828" w:rsidRPr="009948A7">
        <w:rPr>
          <w:rFonts w:ascii="Calibri" w:hAnsi="Calibri" w:cs="Calibri"/>
        </w:rPr>
        <w:t xml:space="preserve"> or </w:t>
      </w:r>
      <w:r w:rsidR="003E6FD0" w:rsidRPr="009948A7">
        <w:rPr>
          <w:rFonts w:ascii="Calibri" w:hAnsi="Calibri" w:cs="Calibri"/>
        </w:rPr>
        <w:t>‘</w:t>
      </w:r>
      <w:r w:rsidR="007D4828" w:rsidRPr="009948A7">
        <w:rPr>
          <w:rFonts w:ascii="Calibri" w:hAnsi="Calibri" w:cs="Calibri"/>
        </w:rPr>
        <w:t>Sandown and Shanklin</w:t>
      </w:r>
      <w:r w:rsidR="003E6FD0" w:rsidRPr="009948A7">
        <w:rPr>
          <w:rFonts w:ascii="Calibri" w:hAnsi="Calibri" w:cs="Calibri"/>
        </w:rPr>
        <w:t>’</w:t>
      </w:r>
      <w:r w:rsidR="00BB218B">
        <w:rPr>
          <w:rFonts w:ascii="Calibri" w:hAnsi="Calibri" w:cs="Calibri"/>
        </w:rPr>
        <w:t>, or even split between the two.</w:t>
      </w:r>
      <w:r w:rsidR="007D4828" w:rsidRPr="009948A7">
        <w:rPr>
          <w:rFonts w:ascii="Calibri" w:hAnsi="Calibri" w:cs="Calibri"/>
        </w:rPr>
        <w:t xml:space="preserve"> </w:t>
      </w:r>
      <w:r w:rsidR="00A54C07" w:rsidRPr="009948A7">
        <w:rPr>
          <w:rFonts w:ascii="Calibri" w:hAnsi="Calibri" w:cs="Calibri"/>
        </w:rPr>
        <w:t>Have these two schools been considered simply as an entity on their own? If so, the DBE would consider this a fl</w:t>
      </w:r>
      <w:r w:rsidR="00BA1E2E">
        <w:rPr>
          <w:rFonts w:ascii="Calibri" w:hAnsi="Calibri" w:cs="Calibri"/>
        </w:rPr>
        <w:t>aw</w:t>
      </w:r>
      <w:r w:rsidR="00A54C07" w:rsidRPr="009948A7">
        <w:rPr>
          <w:rFonts w:ascii="Calibri" w:hAnsi="Calibri" w:cs="Calibri"/>
        </w:rPr>
        <w:t xml:space="preserve"> in</w:t>
      </w:r>
      <w:r w:rsidR="00447395" w:rsidRPr="009948A7">
        <w:rPr>
          <w:rFonts w:ascii="Calibri" w:hAnsi="Calibri" w:cs="Calibri"/>
        </w:rPr>
        <w:t xml:space="preserve"> strategic thinking.</w:t>
      </w:r>
    </w:p>
    <w:p w14:paraId="67E0DDA0" w14:textId="2030122A" w:rsidR="00447395" w:rsidRPr="009948A7" w:rsidRDefault="00115590" w:rsidP="00FA5277">
      <w:pPr>
        <w:rPr>
          <w:rFonts w:ascii="Calibri" w:hAnsi="Calibri" w:cs="Calibri"/>
        </w:rPr>
      </w:pPr>
      <w:r w:rsidRPr="009948A7">
        <w:rPr>
          <w:rFonts w:ascii="Calibri" w:hAnsi="Calibri" w:cs="Calibri"/>
        </w:rPr>
        <w:t>1.1</w:t>
      </w:r>
      <w:r w:rsidR="00887F35">
        <w:rPr>
          <w:rFonts w:ascii="Calibri" w:hAnsi="Calibri" w:cs="Calibri"/>
        </w:rPr>
        <w:t>3</w:t>
      </w:r>
      <w:r w:rsidRPr="009948A7">
        <w:rPr>
          <w:rFonts w:ascii="Calibri" w:hAnsi="Calibri" w:cs="Calibri"/>
        </w:rPr>
        <w:t xml:space="preserve"> It has been reported to the DBE by Headteachers and Chairs of Governors that </w:t>
      </w:r>
      <w:r w:rsidR="000F722A" w:rsidRPr="009948A7">
        <w:rPr>
          <w:rFonts w:ascii="Calibri" w:hAnsi="Calibri" w:cs="Calibri"/>
        </w:rPr>
        <w:t xml:space="preserve">there is a growing distrust and lack of confidence in the process. This is due to </w:t>
      </w:r>
      <w:r w:rsidR="003357EE" w:rsidRPr="009948A7">
        <w:rPr>
          <w:rFonts w:ascii="Calibri" w:hAnsi="Calibri" w:cs="Calibri"/>
        </w:rPr>
        <w:t>information being shared at meetings being inconsistent with the published consultation paper</w:t>
      </w:r>
      <w:r w:rsidR="00861A60" w:rsidRPr="009948A7">
        <w:rPr>
          <w:rFonts w:ascii="Calibri" w:hAnsi="Calibri" w:cs="Calibri"/>
        </w:rPr>
        <w:t>, together with other statements being ambiguous or disingenuous. For example:</w:t>
      </w:r>
    </w:p>
    <w:p w14:paraId="4B1A5B46" w14:textId="5980B139" w:rsidR="00B3410E" w:rsidRPr="009948A7" w:rsidRDefault="007D0E9D" w:rsidP="00B24FE7">
      <w:pPr>
        <w:pStyle w:val="ListParagraph"/>
        <w:numPr>
          <w:ilvl w:val="0"/>
          <w:numId w:val="7"/>
        </w:numPr>
        <w:rPr>
          <w:rFonts w:ascii="Calibri" w:hAnsi="Calibri" w:cs="Calibri"/>
        </w:rPr>
      </w:pPr>
      <w:r w:rsidRPr="009948A7">
        <w:rPr>
          <w:rFonts w:ascii="Calibri" w:hAnsi="Calibri" w:cs="Calibri"/>
        </w:rPr>
        <w:t>The DBE has been informed that a</w:t>
      </w:r>
      <w:r w:rsidR="00B24FE7" w:rsidRPr="009948A7">
        <w:rPr>
          <w:rFonts w:ascii="Calibri" w:hAnsi="Calibri" w:cs="Calibri"/>
        </w:rPr>
        <w:t>t the very start</w:t>
      </w:r>
      <w:r w:rsidRPr="009948A7">
        <w:rPr>
          <w:rFonts w:ascii="Calibri" w:hAnsi="Calibri" w:cs="Calibri"/>
        </w:rPr>
        <w:t xml:space="preserve"> of the process</w:t>
      </w:r>
      <w:r w:rsidR="00B24FE7" w:rsidRPr="009948A7">
        <w:rPr>
          <w:rFonts w:ascii="Calibri" w:hAnsi="Calibri" w:cs="Calibri"/>
        </w:rPr>
        <w:t xml:space="preserve">, schools were told that all maintained schools and academies would be considered for closure. No school was safe from consideration. However, </w:t>
      </w:r>
      <w:r w:rsidR="00B3410E" w:rsidRPr="009948A7">
        <w:rPr>
          <w:rFonts w:ascii="Calibri" w:hAnsi="Calibri" w:cs="Calibri"/>
        </w:rPr>
        <w:t>schools are later informed that academies will not form part of the consultation paper.</w:t>
      </w:r>
    </w:p>
    <w:p w14:paraId="2BC10CB6" w14:textId="03317D07" w:rsidR="002E2AB1" w:rsidRPr="009948A7" w:rsidRDefault="00120D18" w:rsidP="00B24FE7">
      <w:pPr>
        <w:pStyle w:val="ListParagraph"/>
        <w:numPr>
          <w:ilvl w:val="0"/>
          <w:numId w:val="7"/>
        </w:numPr>
        <w:rPr>
          <w:rFonts w:ascii="Calibri" w:hAnsi="Calibri" w:cs="Calibri"/>
        </w:rPr>
      </w:pPr>
      <w:r w:rsidRPr="009948A7">
        <w:rPr>
          <w:rFonts w:ascii="Calibri" w:hAnsi="Calibri" w:cs="Calibri"/>
        </w:rPr>
        <w:t>Although separate to this consultation process, t</w:t>
      </w:r>
      <w:r w:rsidR="007D0E9D" w:rsidRPr="009948A7">
        <w:rPr>
          <w:rFonts w:ascii="Calibri" w:hAnsi="Calibri" w:cs="Calibri"/>
        </w:rPr>
        <w:t>he DBE has been informed that</w:t>
      </w:r>
      <w:r w:rsidR="00DF0823" w:rsidRPr="009948A7">
        <w:rPr>
          <w:rFonts w:ascii="Calibri" w:hAnsi="Calibri" w:cs="Calibri"/>
        </w:rPr>
        <w:t xml:space="preserve"> bids to provide</w:t>
      </w:r>
      <w:r w:rsidR="00D37192" w:rsidRPr="009948A7">
        <w:rPr>
          <w:rFonts w:ascii="Calibri" w:hAnsi="Calibri" w:cs="Calibri"/>
        </w:rPr>
        <w:t xml:space="preserve"> a</w:t>
      </w:r>
      <w:r w:rsidR="00DF0823" w:rsidRPr="009948A7">
        <w:rPr>
          <w:rFonts w:ascii="Calibri" w:hAnsi="Calibri" w:cs="Calibri"/>
        </w:rPr>
        <w:t xml:space="preserve"> new SEND </w:t>
      </w:r>
      <w:r w:rsidR="00D37192" w:rsidRPr="009948A7">
        <w:rPr>
          <w:rFonts w:ascii="Calibri" w:hAnsi="Calibri" w:cs="Calibri"/>
        </w:rPr>
        <w:t>school</w:t>
      </w:r>
      <w:r w:rsidR="00DF0823" w:rsidRPr="009948A7">
        <w:rPr>
          <w:rFonts w:ascii="Calibri" w:hAnsi="Calibri" w:cs="Calibri"/>
        </w:rPr>
        <w:t xml:space="preserve"> on the island </w:t>
      </w:r>
      <w:r w:rsidR="00D37192" w:rsidRPr="009948A7">
        <w:rPr>
          <w:rFonts w:ascii="Calibri" w:hAnsi="Calibri" w:cs="Calibri"/>
        </w:rPr>
        <w:t xml:space="preserve">were invited. Schools were informed that no bids had been received, despite knowing that this was not the case. </w:t>
      </w:r>
      <w:r w:rsidR="002E2AB1" w:rsidRPr="009948A7">
        <w:rPr>
          <w:rFonts w:ascii="Calibri" w:hAnsi="Calibri" w:cs="Calibri"/>
        </w:rPr>
        <w:t>It was only when this was challenged that a clear and transparent answer was provided.</w:t>
      </w:r>
    </w:p>
    <w:p w14:paraId="164E8AF7" w14:textId="78C1ECCE" w:rsidR="00791DE7" w:rsidRPr="009948A7" w:rsidRDefault="00791DE7" w:rsidP="00791DE7">
      <w:pPr>
        <w:rPr>
          <w:rFonts w:ascii="Calibri" w:hAnsi="Calibri" w:cs="Calibri"/>
        </w:rPr>
      </w:pPr>
      <w:r w:rsidRPr="009948A7">
        <w:rPr>
          <w:rFonts w:ascii="Calibri" w:hAnsi="Calibri" w:cs="Calibri"/>
        </w:rPr>
        <w:t>1.1</w:t>
      </w:r>
      <w:r w:rsidR="00887F35">
        <w:rPr>
          <w:rFonts w:ascii="Calibri" w:hAnsi="Calibri" w:cs="Calibri"/>
        </w:rPr>
        <w:t>4</w:t>
      </w:r>
      <w:r w:rsidRPr="009948A7">
        <w:rPr>
          <w:rFonts w:ascii="Calibri" w:hAnsi="Calibri" w:cs="Calibri"/>
        </w:rPr>
        <w:t xml:space="preserve"> Th</w:t>
      </w:r>
      <w:r w:rsidR="005A559A" w:rsidRPr="009948A7">
        <w:rPr>
          <w:rFonts w:ascii="Calibri" w:hAnsi="Calibri" w:cs="Calibri"/>
        </w:rPr>
        <w:t xml:space="preserve">ese inconsistencies </w:t>
      </w:r>
      <w:r w:rsidRPr="009948A7">
        <w:rPr>
          <w:rFonts w:ascii="Calibri" w:hAnsi="Calibri" w:cs="Calibri"/>
        </w:rPr>
        <w:t>lead</w:t>
      </w:r>
      <w:r w:rsidR="005A559A" w:rsidRPr="009948A7">
        <w:rPr>
          <w:rFonts w:ascii="Calibri" w:hAnsi="Calibri" w:cs="Calibri"/>
        </w:rPr>
        <w:t xml:space="preserve"> </w:t>
      </w:r>
      <w:r w:rsidRPr="009948A7">
        <w:rPr>
          <w:rFonts w:ascii="Calibri" w:hAnsi="Calibri" w:cs="Calibri"/>
        </w:rPr>
        <w:t xml:space="preserve">to a lack of confidence </w:t>
      </w:r>
      <w:r w:rsidR="001C0123" w:rsidRPr="009948A7">
        <w:rPr>
          <w:rFonts w:ascii="Calibri" w:hAnsi="Calibri" w:cs="Calibri"/>
        </w:rPr>
        <w:t xml:space="preserve">in </w:t>
      </w:r>
      <w:r w:rsidR="000703C0" w:rsidRPr="009948A7">
        <w:rPr>
          <w:rFonts w:ascii="Calibri" w:hAnsi="Calibri" w:cs="Calibri"/>
        </w:rPr>
        <w:t>process.</w:t>
      </w:r>
    </w:p>
    <w:p w14:paraId="576A05EC" w14:textId="09C240F9" w:rsidR="001C0123" w:rsidRDefault="00840746" w:rsidP="00791DE7">
      <w:pPr>
        <w:rPr>
          <w:rFonts w:ascii="Calibri" w:hAnsi="Calibri" w:cs="Calibri"/>
        </w:rPr>
      </w:pPr>
      <w:r w:rsidRPr="009948A7">
        <w:rPr>
          <w:rFonts w:ascii="Calibri" w:hAnsi="Calibri" w:cs="Calibri"/>
        </w:rPr>
        <w:t>1.1</w:t>
      </w:r>
      <w:r w:rsidR="00887F35">
        <w:rPr>
          <w:rFonts w:ascii="Calibri" w:hAnsi="Calibri" w:cs="Calibri"/>
        </w:rPr>
        <w:t>5</w:t>
      </w:r>
      <w:r w:rsidRPr="009948A7">
        <w:rPr>
          <w:rFonts w:ascii="Calibri" w:hAnsi="Calibri" w:cs="Calibri"/>
        </w:rPr>
        <w:t xml:space="preserve"> The DBE believes there to be a strong argument for a pause in the process</w:t>
      </w:r>
      <w:r w:rsidR="00A44333" w:rsidRPr="009948A7">
        <w:rPr>
          <w:rFonts w:ascii="Calibri" w:hAnsi="Calibri" w:cs="Calibri"/>
        </w:rPr>
        <w:t xml:space="preserve">. At the public consultation events, officers stated that ideas would be welcomed from stakeholders. Would </w:t>
      </w:r>
      <w:r w:rsidR="00681DDA" w:rsidRPr="009948A7">
        <w:rPr>
          <w:rFonts w:ascii="Calibri" w:hAnsi="Calibri" w:cs="Calibri"/>
        </w:rPr>
        <w:t xml:space="preserve">it not have been more sensible to have a mechanism for discussing and presenting ideas </w:t>
      </w:r>
      <w:r w:rsidR="00681DDA" w:rsidRPr="009948A7">
        <w:rPr>
          <w:rFonts w:ascii="Calibri" w:hAnsi="Calibri" w:cs="Calibri"/>
          <w:i/>
          <w:iCs/>
        </w:rPr>
        <w:t>before</w:t>
      </w:r>
      <w:r w:rsidR="00681DDA" w:rsidRPr="009948A7">
        <w:rPr>
          <w:rFonts w:ascii="Calibri" w:hAnsi="Calibri" w:cs="Calibri"/>
        </w:rPr>
        <w:t xml:space="preserve"> a consultation process</w:t>
      </w:r>
      <w:r w:rsidR="000703C0" w:rsidRPr="009948A7">
        <w:rPr>
          <w:rFonts w:ascii="Calibri" w:hAnsi="Calibri" w:cs="Calibri"/>
        </w:rPr>
        <w:t xml:space="preserve"> is undertaken that names specific schools</w:t>
      </w:r>
      <w:r w:rsidR="001D32A5" w:rsidRPr="009948A7">
        <w:rPr>
          <w:rFonts w:ascii="Calibri" w:hAnsi="Calibri" w:cs="Calibri"/>
        </w:rPr>
        <w:t>?</w:t>
      </w:r>
      <w:r w:rsidR="00681DDA" w:rsidRPr="009948A7">
        <w:rPr>
          <w:rFonts w:ascii="Calibri" w:hAnsi="Calibri" w:cs="Calibri"/>
        </w:rPr>
        <w:t xml:space="preserve"> </w:t>
      </w:r>
      <w:r w:rsidR="00004A61" w:rsidRPr="009948A7">
        <w:rPr>
          <w:rFonts w:ascii="Calibri" w:hAnsi="Calibri" w:cs="Calibri"/>
        </w:rPr>
        <w:t xml:space="preserve">This would have avoided the damaging affect this has had on staff and family well-being and parents moving their children out already </w:t>
      </w:r>
      <w:r w:rsidR="0080414A" w:rsidRPr="009948A7">
        <w:rPr>
          <w:rFonts w:ascii="Calibri" w:hAnsi="Calibri" w:cs="Calibri"/>
        </w:rPr>
        <w:t xml:space="preserve">from the named schools </w:t>
      </w:r>
      <w:r w:rsidR="00004A61" w:rsidRPr="009948A7">
        <w:rPr>
          <w:rFonts w:ascii="Calibri" w:hAnsi="Calibri" w:cs="Calibri"/>
        </w:rPr>
        <w:t>(despite this being</w:t>
      </w:r>
      <w:r w:rsidR="00004A61" w:rsidRPr="009948A7">
        <w:rPr>
          <w:rFonts w:ascii="Calibri" w:hAnsi="Calibri" w:cs="Calibri"/>
          <w:i/>
          <w:iCs/>
        </w:rPr>
        <w:t xml:space="preserve"> just</w:t>
      </w:r>
      <w:r w:rsidR="00004A61" w:rsidRPr="009948A7">
        <w:rPr>
          <w:rFonts w:ascii="Calibri" w:hAnsi="Calibri" w:cs="Calibri"/>
        </w:rPr>
        <w:t xml:space="preserve"> a consultation,</w:t>
      </w:r>
      <w:r w:rsidR="0080414A" w:rsidRPr="009948A7">
        <w:rPr>
          <w:rFonts w:ascii="Calibri" w:hAnsi="Calibri" w:cs="Calibri"/>
        </w:rPr>
        <w:t xml:space="preserve"> </w:t>
      </w:r>
      <w:r w:rsidR="00004A61" w:rsidRPr="009948A7">
        <w:rPr>
          <w:rFonts w:ascii="Calibri" w:hAnsi="Calibri" w:cs="Calibri"/>
        </w:rPr>
        <w:t>not a decision).</w:t>
      </w:r>
      <w:r w:rsidR="00EC5C99" w:rsidRPr="009948A7">
        <w:rPr>
          <w:rFonts w:ascii="Calibri" w:hAnsi="Calibri" w:cs="Calibri"/>
        </w:rPr>
        <w:t xml:space="preserve"> The DBE would ask that there is a pause in the process to enable this to take place and for creative solutions to be explored fully. </w:t>
      </w:r>
    </w:p>
    <w:p w14:paraId="0C5B2839" w14:textId="3CA48D3F" w:rsidR="00E40EED" w:rsidRDefault="00E40EED" w:rsidP="00791DE7">
      <w:pPr>
        <w:rPr>
          <w:rFonts w:ascii="Calibri" w:hAnsi="Calibri" w:cs="Calibri"/>
        </w:rPr>
      </w:pPr>
      <w:r>
        <w:rPr>
          <w:rFonts w:ascii="Calibri" w:hAnsi="Calibri" w:cs="Calibri"/>
        </w:rPr>
        <w:t xml:space="preserve">1.15 The DBE retains the </w:t>
      </w:r>
      <w:r w:rsidR="002F0555">
        <w:rPr>
          <w:rFonts w:ascii="Calibri" w:hAnsi="Calibri" w:cs="Calibri"/>
        </w:rPr>
        <w:t>right of appeal to the Schools Adjudicator against closure of its</w:t>
      </w:r>
      <w:r w:rsidR="0052219A">
        <w:rPr>
          <w:rFonts w:ascii="Calibri" w:hAnsi="Calibri" w:cs="Calibri"/>
        </w:rPr>
        <w:t xml:space="preserve"> diocesan church</w:t>
      </w:r>
      <w:r w:rsidR="002F0555">
        <w:rPr>
          <w:rFonts w:ascii="Calibri" w:hAnsi="Calibri" w:cs="Calibri"/>
        </w:rPr>
        <w:t xml:space="preserve"> schools</w:t>
      </w:r>
      <w:r w:rsidR="00542B77">
        <w:rPr>
          <w:rFonts w:ascii="Calibri" w:hAnsi="Calibri" w:cs="Calibri"/>
        </w:rPr>
        <w:t xml:space="preserve">. </w:t>
      </w:r>
      <w:r w:rsidR="002F0555">
        <w:rPr>
          <w:rFonts w:ascii="Calibri" w:hAnsi="Calibri" w:cs="Calibri"/>
        </w:rPr>
        <w:t xml:space="preserve"> </w:t>
      </w:r>
    </w:p>
    <w:p w14:paraId="409494DE" w14:textId="77777777" w:rsidR="00322C5F" w:rsidRDefault="00322C5F" w:rsidP="00791DE7">
      <w:pPr>
        <w:rPr>
          <w:rFonts w:ascii="Calibri" w:hAnsi="Calibri" w:cs="Calibri"/>
        </w:rPr>
      </w:pPr>
    </w:p>
    <w:p w14:paraId="1DDF893A" w14:textId="34999F0C" w:rsidR="003E1CD5" w:rsidRPr="009948A7" w:rsidRDefault="0097030A" w:rsidP="003E1CD5">
      <w:pPr>
        <w:rPr>
          <w:rFonts w:ascii="Calibri" w:hAnsi="Calibri" w:cs="Calibri"/>
          <w:b/>
          <w:bCs/>
          <w:sz w:val="24"/>
          <w:szCs w:val="24"/>
          <w:u w:val="single"/>
        </w:rPr>
      </w:pPr>
      <w:r>
        <w:rPr>
          <w:rFonts w:ascii="Calibri" w:hAnsi="Calibri" w:cs="Calibri"/>
          <w:b/>
          <w:bCs/>
          <w:sz w:val="24"/>
          <w:szCs w:val="24"/>
          <w:u w:val="single"/>
        </w:rPr>
        <w:t xml:space="preserve">2.0 </w:t>
      </w:r>
      <w:r w:rsidR="006D2E9B" w:rsidRPr="009948A7">
        <w:rPr>
          <w:rFonts w:ascii="Calibri" w:hAnsi="Calibri" w:cs="Calibri"/>
          <w:b/>
          <w:bCs/>
          <w:sz w:val="24"/>
          <w:szCs w:val="24"/>
          <w:u w:val="single"/>
        </w:rPr>
        <w:t>Arreton CE Primary School</w:t>
      </w:r>
    </w:p>
    <w:p w14:paraId="6C539713" w14:textId="7EC42FE5" w:rsidR="006C3EA3" w:rsidRDefault="00151B55" w:rsidP="003E1CD5">
      <w:pPr>
        <w:rPr>
          <w:rFonts w:ascii="Calibri" w:hAnsi="Calibri" w:cs="Calibri"/>
        </w:rPr>
      </w:pPr>
      <w:r w:rsidRPr="00151B55">
        <w:rPr>
          <w:rFonts w:ascii="Calibri" w:hAnsi="Calibri" w:cs="Calibri"/>
        </w:rPr>
        <w:t>2.1</w:t>
      </w:r>
      <w:r w:rsidRPr="00151B55">
        <w:rPr>
          <w:rFonts w:ascii="Calibri" w:hAnsi="Calibri" w:cs="Calibri"/>
          <w:lang w:val="en-US"/>
        </w:rPr>
        <w:t xml:space="preserve"> </w:t>
      </w:r>
      <w:r>
        <w:rPr>
          <w:rFonts w:ascii="Calibri" w:hAnsi="Calibri" w:cs="Calibri"/>
          <w:lang w:val="en-US"/>
        </w:rPr>
        <w:t>The DBE’s position is clear, that if a CE school is closed then families should have an alternative CE school within a reasonable radius of travel. The destination school named in the st</w:t>
      </w:r>
      <w:r w:rsidR="001202FD">
        <w:rPr>
          <w:rFonts w:ascii="Calibri" w:hAnsi="Calibri" w:cs="Calibri"/>
          <w:lang w:val="en-US"/>
        </w:rPr>
        <w:t>rategy document for Arreton families to attend is a community school. The nearest CE school</w:t>
      </w:r>
      <w:r w:rsidR="00F828A8">
        <w:rPr>
          <w:rFonts w:ascii="Calibri" w:hAnsi="Calibri" w:cs="Calibri"/>
          <w:lang w:val="en-US"/>
        </w:rPr>
        <w:t>s</w:t>
      </w:r>
      <w:r w:rsidR="001202FD">
        <w:rPr>
          <w:rFonts w:ascii="Calibri" w:hAnsi="Calibri" w:cs="Calibri"/>
          <w:lang w:val="en-US"/>
        </w:rPr>
        <w:t xml:space="preserve"> </w:t>
      </w:r>
      <w:r w:rsidR="00F828A8">
        <w:rPr>
          <w:rFonts w:ascii="Calibri" w:hAnsi="Calibri" w:cs="Calibri"/>
          <w:lang w:val="en-US"/>
        </w:rPr>
        <w:t>are</w:t>
      </w:r>
      <w:r w:rsidR="00F32287">
        <w:rPr>
          <w:rFonts w:ascii="Calibri" w:hAnsi="Calibri" w:cs="Calibri"/>
          <w:lang w:val="en-US"/>
        </w:rPr>
        <w:t xml:space="preserve"> The Bay CE School, which </w:t>
      </w:r>
      <w:r w:rsidR="00F828A8">
        <w:rPr>
          <w:rFonts w:ascii="Calibri" w:hAnsi="Calibri" w:cs="Calibri"/>
          <w:lang w:val="en-US"/>
        </w:rPr>
        <w:t xml:space="preserve">is </w:t>
      </w:r>
      <w:r w:rsidR="00F32287">
        <w:rPr>
          <w:rFonts w:ascii="Calibri" w:hAnsi="Calibri" w:cs="Calibri"/>
          <w:lang w:val="en-US"/>
        </w:rPr>
        <w:t>5.5 miles away</w:t>
      </w:r>
      <w:r w:rsidR="00F828A8">
        <w:rPr>
          <w:rFonts w:ascii="Calibri" w:hAnsi="Calibri" w:cs="Calibri"/>
          <w:lang w:val="en-US"/>
        </w:rPr>
        <w:t xml:space="preserve"> and Newport CE Primary School which is </w:t>
      </w:r>
      <w:r w:rsidR="00E034C1">
        <w:rPr>
          <w:rFonts w:ascii="Calibri" w:hAnsi="Calibri" w:cs="Calibri"/>
          <w:lang w:val="en-US"/>
        </w:rPr>
        <w:t xml:space="preserve">5 miles away. As stated previously in this document, </w:t>
      </w:r>
      <w:r w:rsidR="00E034C1" w:rsidRPr="009948A7">
        <w:rPr>
          <w:rFonts w:ascii="Calibri" w:hAnsi="Calibri" w:cs="Calibri"/>
        </w:rPr>
        <w:t>OCMS</w:t>
      </w:r>
      <w:r w:rsidR="00E034C1">
        <w:rPr>
          <w:rFonts w:ascii="Calibri" w:hAnsi="Calibri" w:cs="Calibri"/>
        </w:rPr>
        <w:t xml:space="preserve"> </w:t>
      </w:r>
      <w:r w:rsidR="00E034C1" w:rsidRPr="009948A7">
        <w:rPr>
          <w:rFonts w:ascii="Calibri" w:hAnsi="Calibri" w:cs="Calibri"/>
        </w:rPr>
        <w:t xml:space="preserve">states on p39: </w:t>
      </w:r>
      <w:r w:rsidR="00E034C1" w:rsidRPr="009948A7">
        <w:rPr>
          <w:rFonts w:ascii="Calibri" w:hAnsi="Calibri" w:cs="Calibri"/>
          <w:i/>
          <w:iCs/>
        </w:rPr>
        <w:t>‘In deciding a proposal to close a school that has been designated with a religious character, decision makers should consider the effect that this will have on the balance of denominational provision in the area.’</w:t>
      </w:r>
      <w:r w:rsidR="00E034C1">
        <w:rPr>
          <w:rFonts w:ascii="Calibri" w:hAnsi="Calibri" w:cs="Calibri"/>
          <w:i/>
          <w:iCs/>
        </w:rPr>
        <w:t xml:space="preserve"> </w:t>
      </w:r>
      <w:r w:rsidR="00E034C1">
        <w:rPr>
          <w:rFonts w:ascii="Calibri" w:hAnsi="Calibri" w:cs="Calibri"/>
        </w:rPr>
        <w:t>This has clearly not been considered seriously enough and your decision to propose Arreton CE Primary School for closure is detrimental to parental choice and unfair on a significant group of stakeholders.</w:t>
      </w:r>
    </w:p>
    <w:p w14:paraId="26460BC6" w14:textId="52B7DC71" w:rsidR="0097071F" w:rsidRDefault="0097071F" w:rsidP="003E1CD5">
      <w:pPr>
        <w:rPr>
          <w:rFonts w:ascii="Calibri" w:hAnsi="Calibri" w:cs="Calibri"/>
        </w:rPr>
      </w:pPr>
      <w:r>
        <w:rPr>
          <w:rFonts w:ascii="Calibri" w:hAnsi="Calibri" w:cs="Calibri"/>
        </w:rPr>
        <w:t>2.2</w:t>
      </w:r>
      <w:r w:rsidR="008255E6">
        <w:rPr>
          <w:rFonts w:ascii="Calibri" w:hAnsi="Calibri" w:cs="Calibri"/>
        </w:rPr>
        <w:t xml:space="preserve"> </w:t>
      </w:r>
      <w:r w:rsidR="00DA70EB">
        <w:rPr>
          <w:rFonts w:ascii="Calibri" w:hAnsi="Calibri" w:cs="Calibri"/>
        </w:rPr>
        <w:t>Whilst it is clearly the case that pupils attending Arreton come for a wide geographical spread, it is one of three schools proposed for closure that serves the south</w:t>
      </w:r>
      <w:r w:rsidR="00CD7DCA">
        <w:rPr>
          <w:rFonts w:ascii="Calibri" w:hAnsi="Calibri" w:cs="Calibri"/>
        </w:rPr>
        <w:t>-</w:t>
      </w:r>
      <w:r w:rsidR="00DA70EB">
        <w:rPr>
          <w:rFonts w:ascii="Calibri" w:hAnsi="Calibri" w:cs="Calibri"/>
        </w:rPr>
        <w:t xml:space="preserve">central region of the island. </w:t>
      </w:r>
      <w:r w:rsidR="00CD7DCA">
        <w:rPr>
          <w:rFonts w:ascii="Calibri" w:hAnsi="Calibri" w:cs="Calibri"/>
        </w:rPr>
        <w:t xml:space="preserve">Arreton is popular with parents as it is on a commuter route to Newport and the school site offers </w:t>
      </w:r>
      <w:r w:rsidR="00CD7DCA">
        <w:rPr>
          <w:rFonts w:ascii="Calibri" w:hAnsi="Calibri" w:cs="Calibri"/>
        </w:rPr>
        <w:lastRenderedPageBreak/>
        <w:t xml:space="preserve">wrap around care. The proposals include </w:t>
      </w:r>
      <w:r w:rsidR="00B112D5">
        <w:rPr>
          <w:rFonts w:ascii="Calibri" w:hAnsi="Calibri" w:cs="Calibri"/>
        </w:rPr>
        <w:t xml:space="preserve">the current preschool remaining on the site. If the LA considers that a preschool will remain viable </w:t>
      </w:r>
      <w:r w:rsidR="004A43C9">
        <w:rPr>
          <w:rFonts w:ascii="Calibri" w:hAnsi="Calibri" w:cs="Calibri"/>
        </w:rPr>
        <w:t xml:space="preserve">with families travelling to the area for provision then surely that is also the case for parents of school aged children. </w:t>
      </w:r>
    </w:p>
    <w:p w14:paraId="6A328139" w14:textId="3E791541" w:rsidR="00CB4BFC" w:rsidRDefault="00CB4BFC" w:rsidP="003E1CD5">
      <w:pPr>
        <w:rPr>
          <w:rFonts w:ascii="Calibri" w:hAnsi="Calibri" w:cs="Calibri"/>
        </w:rPr>
      </w:pPr>
      <w:r>
        <w:rPr>
          <w:rFonts w:ascii="Calibri" w:hAnsi="Calibri" w:cs="Calibri"/>
        </w:rPr>
        <w:t xml:space="preserve">2.3 It is the DBE’s understanding that </w:t>
      </w:r>
      <w:r w:rsidRPr="00CB4BFC">
        <w:rPr>
          <w:rFonts w:ascii="Calibri" w:hAnsi="Calibri" w:cs="Calibri"/>
          <w:lang w:val="en-US"/>
        </w:rPr>
        <w:t>81% of pupils</w:t>
      </w:r>
      <w:r>
        <w:rPr>
          <w:rFonts w:ascii="Calibri" w:hAnsi="Calibri" w:cs="Calibri"/>
          <w:lang w:val="en-US"/>
        </w:rPr>
        <w:t xml:space="preserve"> attending Arreton</w:t>
      </w:r>
      <w:r w:rsidRPr="00CB4BFC">
        <w:rPr>
          <w:rFonts w:ascii="Calibri" w:hAnsi="Calibri" w:cs="Calibri"/>
          <w:lang w:val="en-US"/>
        </w:rPr>
        <w:t xml:space="preserve"> live in the south of the island, which is also served by Godshill and Wroxall, two other schools being consulted on for closure. Is Barton </w:t>
      </w:r>
      <w:r w:rsidR="004A3230">
        <w:rPr>
          <w:rFonts w:ascii="Calibri" w:hAnsi="Calibri" w:cs="Calibri"/>
          <w:lang w:val="en-US"/>
        </w:rPr>
        <w:t xml:space="preserve">school </w:t>
      </w:r>
      <w:r w:rsidRPr="00CB4BFC">
        <w:rPr>
          <w:rFonts w:ascii="Calibri" w:hAnsi="Calibri" w:cs="Calibri"/>
          <w:lang w:val="en-US"/>
        </w:rPr>
        <w:t xml:space="preserve">necessarily the most appropriate or suitable </w:t>
      </w:r>
      <w:r w:rsidR="00B76C71">
        <w:rPr>
          <w:rFonts w:ascii="Calibri" w:hAnsi="Calibri" w:cs="Calibri"/>
          <w:lang w:val="en-US"/>
        </w:rPr>
        <w:t>school</w:t>
      </w:r>
      <w:r w:rsidRPr="00CB4BFC">
        <w:rPr>
          <w:rFonts w:ascii="Calibri" w:hAnsi="Calibri" w:cs="Calibri"/>
          <w:lang w:val="en-US"/>
        </w:rPr>
        <w:t xml:space="preserve"> for families</w:t>
      </w:r>
      <w:r w:rsidR="00B76C71">
        <w:rPr>
          <w:rFonts w:ascii="Calibri" w:hAnsi="Calibri" w:cs="Calibri"/>
          <w:lang w:val="en-US"/>
        </w:rPr>
        <w:t xml:space="preserve"> to be offered school places at</w:t>
      </w:r>
      <w:r w:rsidRPr="00CB4BFC">
        <w:rPr>
          <w:rFonts w:ascii="Calibri" w:hAnsi="Calibri" w:cs="Calibri"/>
          <w:lang w:val="en-US"/>
        </w:rPr>
        <w:t xml:space="preserve">? Would this also provide for a large cost to the LA for </w:t>
      </w:r>
      <w:r w:rsidR="00B76C71">
        <w:rPr>
          <w:rFonts w:ascii="Calibri" w:hAnsi="Calibri" w:cs="Calibri"/>
          <w:lang w:val="en-US"/>
        </w:rPr>
        <w:t xml:space="preserve">families eligible for </w:t>
      </w:r>
      <w:r w:rsidRPr="00CB4BFC">
        <w:rPr>
          <w:rFonts w:ascii="Calibri" w:hAnsi="Calibri" w:cs="Calibri"/>
          <w:lang w:val="en-US"/>
        </w:rPr>
        <w:t>home to school transport</w:t>
      </w:r>
      <w:r w:rsidR="00B76C71">
        <w:rPr>
          <w:rFonts w:ascii="Calibri" w:hAnsi="Calibri" w:cs="Calibri"/>
          <w:lang w:val="en-US"/>
        </w:rPr>
        <w:t>?</w:t>
      </w:r>
    </w:p>
    <w:p w14:paraId="0BF7720C" w14:textId="56D94478" w:rsidR="00047A74" w:rsidRPr="00F76F30" w:rsidRDefault="00047A74" w:rsidP="003E1CD5">
      <w:pPr>
        <w:rPr>
          <w:rFonts w:ascii="Calibri" w:hAnsi="Calibri" w:cs="Calibri"/>
        </w:rPr>
      </w:pPr>
      <w:r>
        <w:rPr>
          <w:rFonts w:ascii="Calibri" w:hAnsi="Calibri" w:cs="Calibri"/>
        </w:rPr>
        <w:t>2.</w:t>
      </w:r>
      <w:r w:rsidR="00CB4BFC">
        <w:rPr>
          <w:rFonts w:ascii="Calibri" w:hAnsi="Calibri" w:cs="Calibri"/>
        </w:rPr>
        <w:t>4</w:t>
      </w:r>
      <w:r>
        <w:rPr>
          <w:rFonts w:ascii="Calibri" w:hAnsi="Calibri" w:cs="Calibri"/>
        </w:rPr>
        <w:t xml:space="preserve"> </w:t>
      </w:r>
      <w:r w:rsidR="00C0296A">
        <w:rPr>
          <w:rFonts w:ascii="Calibri" w:hAnsi="Calibri" w:cs="Calibri"/>
          <w:lang w:val="en-US"/>
        </w:rPr>
        <w:t xml:space="preserve">Arreton CE Primary School is designated as a </w:t>
      </w:r>
      <w:r w:rsidR="00C0296A" w:rsidRPr="00395242">
        <w:rPr>
          <w:rFonts w:ascii="Calibri" w:hAnsi="Calibri" w:cs="Calibri"/>
          <w:lang w:val="en-US"/>
        </w:rPr>
        <w:t xml:space="preserve">Rural </w:t>
      </w:r>
      <w:r w:rsidR="00C0296A">
        <w:rPr>
          <w:rFonts w:ascii="Calibri" w:hAnsi="Calibri" w:cs="Calibri"/>
          <w:lang w:val="en-US"/>
        </w:rPr>
        <w:t>school</w:t>
      </w:r>
      <w:r w:rsidR="00C0296A" w:rsidRPr="00395242">
        <w:rPr>
          <w:rFonts w:ascii="Calibri" w:hAnsi="Calibri" w:cs="Calibri"/>
          <w:lang w:val="en-US"/>
        </w:rPr>
        <w:t xml:space="preserve"> (rural town and fringe)</w:t>
      </w:r>
      <w:r w:rsidR="00C0296A">
        <w:rPr>
          <w:rFonts w:ascii="Calibri" w:hAnsi="Calibri" w:cs="Calibri"/>
          <w:lang w:val="en-US"/>
        </w:rPr>
        <w:t xml:space="preserve">. </w:t>
      </w:r>
      <w:r w:rsidR="00C0296A" w:rsidRPr="009948A7">
        <w:rPr>
          <w:rFonts w:ascii="Calibri" w:hAnsi="Calibri" w:cs="Calibri"/>
        </w:rPr>
        <w:t xml:space="preserve">‘OCMS’ states, </w:t>
      </w:r>
      <w:r w:rsidR="00C0296A" w:rsidRPr="009948A7">
        <w:rPr>
          <w:rFonts w:ascii="Calibri" w:hAnsi="Calibri" w:cs="Calibri"/>
          <w:i/>
          <w:iCs/>
        </w:rPr>
        <w:t>‘the case for closure [of rural schools] should be strong and clearly in the best interests of educational provision in the area.’</w:t>
      </w:r>
      <w:r w:rsidR="00C0296A">
        <w:rPr>
          <w:rFonts w:ascii="Calibri" w:hAnsi="Calibri" w:cs="Calibri"/>
          <w:i/>
          <w:iCs/>
        </w:rPr>
        <w:t xml:space="preserve"> </w:t>
      </w:r>
      <w:r w:rsidR="00C0296A">
        <w:rPr>
          <w:rFonts w:ascii="Calibri" w:hAnsi="Calibri" w:cs="Calibri"/>
        </w:rPr>
        <w:t>Therefore, clear rationale needs to demonstrate why there are no alternatives but to close a rural school.</w:t>
      </w:r>
      <w:r w:rsidR="00761622">
        <w:rPr>
          <w:rFonts w:ascii="Calibri" w:hAnsi="Calibri" w:cs="Calibri"/>
          <w:i/>
          <w:iCs/>
        </w:rPr>
        <w:t xml:space="preserve"> </w:t>
      </w:r>
      <w:r w:rsidR="00F76F30">
        <w:rPr>
          <w:rFonts w:ascii="Calibri" w:hAnsi="Calibri" w:cs="Calibri"/>
        </w:rPr>
        <w:t>The DBE does not accept that clear and transparent criteria have been applied.</w:t>
      </w:r>
    </w:p>
    <w:p w14:paraId="3B45B8C6" w14:textId="2D3016D3" w:rsidR="00761622" w:rsidRDefault="00761622" w:rsidP="003E1CD5">
      <w:pPr>
        <w:rPr>
          <w:rFonts w:ascii="Calibri" w:hAnsi="Calibri" w:cs="Calibri"/>
        </w:rPr>
      </w:pPr>
      <w:r w:rsidRPr="00761622">
        <w:rPr>
          <w:rFonts w:ascii="Calibri" w:hAnsi="Calibri" w:cs="Calibri"/>
        </w:rPr>
        <w:t>2.</w:t>
      </w:r>
      <w:r w:rsidR="00F87120">
        <w:rPr>
          <w:rFonts w:ascii="Calibri" w:hAnsi="Calibri" w:cs="Calibri"/>
        </w:rPr>
        <w:t>5</w:t>
      </w:r>
      <w:r>
        <w:rPr>
          <w:rFonts w:ascii="Calibri" w:hAnsi="Calibri" w:cs="Calibri"/>
        </w:rPr>
        <w:t xml:space="preserve"> </w:t>
      </w:r>
      <w:r w:rsidR="00C0296A">
        <w:rPr>
          <w:rFonts w:ascii="Calibri" w:hAnsi="Calibri" w:cs="Calibri"/>
        </w:rPr>
        <w:t>The DBE acknowledges that recent history suggests standards at the school need improving; the school has received two subsequent RI OFSTED judgements. However, the current leadership of the school is doing a good job improving outcomes. This has been acknowledged by an OFTSED monitoring visit in September of this academic year</w:t>
      </w:r>
      <w:r w:rsidR="00C0296A" w:rsidRPr="003F5038">
        <w:t xml:space="preserve"> </w:t>
      </w:r>
      <w:r w:rsidR="00C0296A">
        <w:t>which stated that, ‘</w:t>
      </w:r>
      <w:r w:rsidR="00C0296A" w:rsidRPr="003F5038">
        <w:rPr>
          <w:rFonts w:ascii="Calibri" w:hAnsi="Calibri" w:cs="Calibri"/>
          <w:i/>
          <w:iCs/>
        </w:rPr>
        <w:t>Action has been taken to put in place the necessary processes and structures to improve the consistency and quality of provision at the school.’</w:t>
      </w:r>
      <w:r w:rsidR="003D286F">
        <w:rPr>
          <w:rFonts w:ascii="Calibri" w:hAnsi="Calibri" w:cs="Calibri"/>
          <w:i/>
          <w:iCs/>
        </w:rPr>
        <w:t xml:space="preserve"> </w:t>
      </w:r>
      <w:r w:rsidR="003D286F">
        <w:rPr>
          <w:rFonts w:ascii="Calibri" w:hAnsi="Calibri" w:cs="Calibri"/>
        </w:rPr>
        <w:t xml:space="preserve">The DBE is of the view that closing a school </w:t>
      </w:r>
      <w:r w:rsidR="006F4BA6">
        <w:rPr>
          <w:rFonts w:ascii="Calibri" w:hAnsi="Calibri" w:cs="Calibri"/>
        </w:rPr>
        <w:t xml:space="preserve">simply </w:t>
      </w:r>
      <w:r w:rsidR="003D286F">
        <w:rPr>
          <w:rFonts w:ascii="Calibri" w:hAnsi="Calibri" w:cs="Calibri"/>
        </w:rPr>
        <w:t>because of</w:t>
      </w:r>
      <w:r w:rsidR="006F4BA6">
        <w:rPr>
          <w:rFonts w:ascii="Calibri" w:hAnsi="Calibri" w:cs="Calibri"/>
        </w:rPr>
        <w:t xml:space="preserve"> low</w:t>
      </w:r>
      <w:r w:rsidR="003D286F">
        <w:rPr>
          <w:rFonts w:ascii="Calibri" w:hAnsi="Calibri" w:cs="Calibri"/>
        </w:rPr>
        <w:t xml:space="preserve"> standards is not the right justification. </w:t>
      </w:r>
    </w:p>
    <w:p w14:paraId="5D93AF2A" w14:textId="5D4266A9" w:rsidR="00F76F30" w:rsidRDefault="006B6DF5" w:rsidP="003E1CD5">
      <w:pPr>
        <w:rPr>
          <w:rFonts w:ascii="Calibri" w:hAnsi="Calibri" w:cs="Calibri"/>
        </w:rPr>
      </w:pPr>
      <w:r>
        <w:rPr>
          <w:rFonts w:ascii="Calibri" w:hAnsi="Calibri" w:cs="Calibri"/>
        </w:rPr>
        <w:t xml:space="preserve">2.6 Arreton CE Primary School has not been recently inspected under the SIAMS framework but </w:t>
      </w:r>
      <w:r w:rsidR="008D470C">
        <w:rPr>
          <w:rFonts w:ascii="Calibri" w:hAnsi="Calibri" w:cs="Calibri"/>
        </w:rPr>
        <w:t xml:space="preserve">nevertheless has </w:t>
      </w:r>
      <w:r>
        <w:rPr>
          <w:rFonts w:ascii="Calibri" w:hAnsi="Calibri" w:cs="Calibri"/>
        </w:rPr>
        <w:t>a very strong Christian eth</w:t>
      </w:r>
      <w:r w:rsidR="00EF0C63">
        <w:rPr>
          <w:rFonts w:ascii="Calibri" w:hAnsi="Calibri" w:cs="Calibri"/>
        </w:rPr>
        <w:t>o</w:t>
      </w:r>
      <w:r w:rsidR="008D470C">
        <w:rPr>
          <w:rFonts w:ascii="Calibri" w:hAnsi="Calibri" w:cs="Calibri"/>
        </w:rPr>
        <w:t xml:space="preserve">s. The DBE has received a number of </w:t>
      </w:r>
      <w:r w:rsidR="00355107">
        <w:rPr>
          <w:rFonts w:ascii="Calibri" w:hAnsi="Calibri" w:cs="Calibri"/>
        </w:rPr>
        <w:t xml:space="preserve">written submissions </w:t>
      </w:r>
      <w:r w:rsidR="00625060">
        <w:rPr>
          <w:rFonts w:ascii="Calibri" w:hAnsi="Calibri" w:cs="Calibri"/>
        </w:rPr>
        <w:t>from</w:t>
      </w:r>
      <w:r w:rsidR="00355107">
        <w:rPr>
          <w:rFonts w:ascii="Calibri" w:hAnsi="Calibri" w:cs="Calibri"/>
        </w:rPr>
        <w:t xml:space="preserve"> parents who point to this being one of the most significant factors in deciding which school </w:t>
      </w:r>
      <w:r w:rsidR="00EF0C63">
        <w:rPr>
          <w:rFonts w:ascii="Calibri" w:hAnsi="Calibri" w:cs="Calibri"/>
        </w:rPr>
        <w:t xml:space="preserve">to choose for their children. </w:t>
      </w:r>
      <w:r w:rsidR="00F7260E">
        <w:rPr>
          <w:rFonts w:ascii="Calibri" w:hAnsi="Calibri" w:cs="Calibri"/>
        </w:rPr>
        <w:t xml:space="preserve">Removing a church school option </w:t>
      </w:r>
      <w:r w:rsidR="00443FD9">
        <w:rPr>
          <w:rFonts w:ascii="Calibri" w:hAnsi="Calibri" w:cs="Calibri"/>
        </w:rPr>
        <w:t xml:space="preserve">serving the rural south of the island is again reducing parental choice. </w:t>
      </w:r>
    </w:p>
    <w:p w14:paraId="3367DC0C" w14:textId="1D42F7C9" w:rsidR="006D2E9B" w:rsidRPr="009948A7" w:rsidRDefault="0097030A" w:rsidP="003E1CD5">
      <w:pPr>
        <w:rPr>
          <w:rFonts w:ascii="Calibri" w:hAnsi="Calibri" w:cs="Calibri"/>
          <w:b/>
          <w:bCs/>
          <w:sz w:val="24"/>
          <w:szCs w:val="24"/>
          <w:u w:val="single"/>
        </w:rPr>
      </w:pPr>
      <w:r>
        <w:rPr>
          <w:rFonts w:ascii="Calibri" w:hAnsi="Calibri" w:cs="Calibri"/>
          <w:b/>
          <w:bCs/>
          <w:sz w:val="24"/>
          <w:szCs w:val="24"/>
          <w:u w:val="single"/>
        </w:rPr>
        <w:t xml:space="preserve">3.0 </w:t>
      </w:r>
      <w:r w:rsidR="006D2E9B" w:rsidRPr="009948A7">
        <w:rPr>
          <w:rFonts w:ascii="Calibri" w:hAnsi="Calibri" w:cs="Calibri"/>
          <w:b/>
          <w:bCs/>
          <w:sz w:val="24"/>
          <w:szCs w:val="24"/>
          <w:u w:val="single"/>
        </w:rPr>
        <w:t>Brading CE Primary School</w:t>
      </w:r>
    </w:p>
    <w:p w14:paraId="5D2B9AA2" w14:textId="16F035C1" w:rsidR="00264B20" w:rsidRPr="00C714B9" w:rsidRDefault="00395242" w:rsidP="00264B20">
      <w:pPr>
        <w:rPr>
          <w:rFonts w:ascii="Calibri" w:hAnsi="Calibri" w:cs="Calibri"/>
          <w:color w:val="FF0000"/>
          <w:lang w:val="en-US"/>
        </w:rPr>
      </w:pPr>
      <w:r>
        <w:rPr>
          <w:rFonts w:ascii="Calibri" w:hAnsi="Calibri" w:cs="Calibri"/>
          <w:lang w:val="en-US"/>
        </w:rPr>
        <w:t xml:space="preserve">3.1 The DBE’s position is clear, that if a CE school is closed then families should have an alternative CE school within a reasonable radius of travel. </w:t>
      </w:r>
      <w:r w:rsidR="004759F9">
        <w:rPr>
          <w:rFonts w:ascii="Calibri" w:hAnsi="Calibri" w:cs="Calibri"/>
          <w:lang w:val="en-US"/>
        </w:rPr>
        <w:t xml:space="preserve"> The Bay CE School has been named </w:t>
      </w:r>
      <w:r w:rsidR="00264B20">
        <w:rPr>
          <w:rFonts w:ascii="Calibri" w:hAnsi="Calibri" w:cs="Calibri"/>
          <w:lang w:val="en-US"/>
        </w:rPr>
        <w:t>as a destination school for families currently at Brading. However, t</w:t>
      </w:r>
      <w:r w:rsidR="00264B20" w:rsidRPr="00395242">
        <w:rPr>
          <w:rFonts w:ascii="Calibri" w:hAnsi="Calibri" w:cs="Calibri"/>
          <w:lang w:val="en-US"/>
        </w:rPr>
        <w:t xml:space="preserve">ravel costs for families </w:t>
      </w:r>
      <w:r w:rsidR="004E68EF">
        <w:rPr>
          <w:rFonts w:ascii="Calibri" w:hAnsi="Calibri" w:cs="Calibri"/>
          <w:lang w:val="en-US"/>
        </w:rPr>
        <w:t>would be significant</w:t>
      </w:r>
      <w:r w:rsidR="00264B20" w:rsidRPr="00395242">
        <w:rPr>
          <w:rFonts w:ascii="Calibri" w:hAnsi="Calibri" w:cs="Calibri"/>
          <w:lang w:val="en-US"/>
        </w:rPr>
        <w:t xml:space="preserve"> – </w:t>
      </w:r>
      <w:r w:rsidR="004E68EF">
        <w:rPr>
          <w:rFonts w:ascii="Calibri" w:hAnsi="Calibri" w:cs="Calibri"/>
          <w:lang w:val="en-US"/>
        </w:rPr>
        <w:t xml:space="preserve">the DBE </w:t>
      </w:r>
      <w:r w:rsidR="00264B20" w:rsidRPr="00395242">
        <w:rPr>
          <w:rFonts w:ascii="Calibri" w:hAnsi="Calibri" w:cs="Calibri"/>
          <w:lang w:val="en-US"/>
        </w:rPr>
        <w:t>understand</w:t>
      </w:r>
      <w:r w:rsidR="004E68EF">
        <w:rPr>
          <w:rFonts w:ascii="Calibri" w:hAnsi="Calibri" w:cs="Calibri"/>
          <w:lang w:val="en-US"/>
        </w:rPr>
        <w:t>s</w:t>
      </w:r>
      <w:r w:rsidR="00264B20" w:rsidRPr="00395242">
        <w:rPr>
          <w:rFonts w:ascii="Calibri" w:hAnsi="Calibri" w:cs="Calibri"/>
          <w:lang w:val="en-US"/>
        </w:rPr>
        <w:t xml:space="preserve"> th</w:t>
      </w:r>
      <w:r w:rsidR="004E68EF">
        <w:rPr>
          <w:rFonts w:ascii="Calibri" w:hAnsi="Calibri" w:cs="Calibri"/>
          <w:lang w:val="en-US"/>
        </w:rPr>
        <w:t>at</w:t>
      </w:r>
      <w:r w:rsidR="00264B20" w:rsidRPr="00395242">
        <w:rPr>
          <w:rFonts w:ascii="Calibri" w:hAnsi="Calibri" w:cs="Calibri"/>
          <w:lang w:val="en-US"/>
        </w:rPr>
        <w:t xml:space="preserve"> travel from Brading to Sandown on the bus would cost over £2k per academic year.</w:t>
      </w:r>
      <w:r w:rsidR="005074BA">
        <w:rPr>
          <w:rFonts w:ascii="Calibri" w:hAnsi="Calibri" w:cs="Calibri"/>
          <w:lang w:val="en-US"/>
        </w:rPr>
        <w:t xml:space="preserve"> </w:t>
      </w:r>
      <w:r w:rsidR="00775E1E">
        <w:rPr>
          <w:rFonts w:ascii="Calibri" w:hAnsi="Calibri" w:cs="Calibri"/>
          <w:lang w:val="en-US"/>
        </w:rPr>
        <w:t xml:space="preserve">Almost half </w:t>
      </w:r>
      <w:r w:rsidR="006E3858">
        <w:rPr>
          <w:rFonts w:ascii="Calibri" w:hAnsi="Calibri" w:cs="Calibri"/>
          <w:lang w:val="en-US"/>
        </w:rPr>
        <w:t xml:space="preserve">(41% as uoted below) </w:t>
      </w:r>
      <w:r w:rsidR="005074BA">
        <w:rPr>
          <w:rFonts w:ascii="Calibri" w:hAnsi="Calibri" w:cs="Calibri"/>
          <w:lang w:val="en-US"/>
        </w:rPr>
        <w:t>of the school population are from families entitled to free school meals</w:t>
      </w:r>
      <w:r w:rsidR="00A23237">
        <w:rPr>
          <w:rFonts w:ascii="Calibri" w:hAnsi="Calibri" w:cs="Calibri"/>
          <w:lang w:val="en-US"/>
        </w:rPr>
        <w:t xml:space="preserve"> – travel costs like this will be unaffordable.</w:t>
      </w:r>
      <w:r w:rsidR="00264B20" w:rsidRPr="00395242">
        <w:rPr>
          <w:rFonts w:ascii="Calibri" w:hAnsi="Calibri" w:cs="Calibri"/>
          <w:lang w:val="en-US"/>
        </w:rPr>
        <w:t xml:space="preserve"> </w:t>
      </w:r>
      <w:r w:rsidR="002D1F0B">
        <w:rPr>
          <w:rFonts w:ascii="Calibri" w:hAnsi="Calibri" w:cs="Calibri"/>
          <w:lang w:val="en-US"/>
        </w:rPr>
        <w:t>This route is also a problematic one with the main road having been flooded for a large proportion of last year, for example</w:t>
      </w:r>
      <w:r w:rsidR="008421E1">
        <w:rPr>
          <w:rFonts w:ascii="Calibri" w:hAnsi="Calibri" w:cs="Calibri"/>
          <w:lang w:val="en-US"/>
        </w:rPr>
        <w:t xml:space="preserve"> (</w:t>
      </w:r>
      <w:r w:rsidR="007A315E">
        <w:rPr>
          <w:rFonts w:ascii="Calibri" w:hAnsi="Calibri" w:cs="Calibri"/>
          <w:lang w:val="en-US"/>
        </w:rPr>
        <w:t>50 days)</w:t>
      </w:r>
      <w:r w:rsidR="002D1F0B">
        <w:rPr>
          <w:rFonts w:ascii="Calibri" w:hAnsi="Calibri" w:cs="Calibri"/>
          <w:lang w:val="en-US"/>
        </w:rPr>
        <w:t>.</w:t>
      </w:r>
      <w:r w:rsidR="00C714B9">
        <w:rPr>
          <w:rFonts w:ascii="Calibri" w:hAnsi="Calibri" w:cs="Calibri"/>
          <w:lang w:val="en-US"/>
        </w:rPr>
        <w:t xml:space="preserve"> </w:t>
      </w:r>
      <w:r w:rsidR="008B0E9D">
        <w:rPr>
          <w:rFonts w:ascii="Calibri" w:hAnsi="Calibri" w:cs="Calibri"/>
          <w:lang w:val="en-US"/>
        </w:rPr>
        <w:t>Concerns that poor attendance will result</w:t>
      </w:r>
      <w:r w:rsidR="00BF79EF">
        <w:rPr>
          <w:rFonts w:ascii="Calibri" w:hAnsi="Calibri" w:cs="Calibri"/>
          <w:lang w:val="en-US"/>
        </w:rPr>
        <w:t xml:space="preserve"> due to the difficulties with home to school transport. Evidence is clear that poor attendance </w:t>
      </w:r>
      <w:r w:rsidR="00773AFA">
        <w:rPr>
          <w:rFonts w:ascii="Calibri" w:hAnsi="Calibri" w:cs="Calibri"/>
          <w:lang w:val="en-US"/>
        </w:rPr>
        <w:t>is closely linked to poor pupil outcomes.</w:t>
      </w:r>
    </w:p>
    <w:p w14:paraId="0F478244" w14:textId="184B46C7" w:rsidR="00395242" w:rsidRPr="00CB6CA9" w:rsidRDefault="007A315E" w:rsidP="00395242">
      <w:pPr>
        <w:rPr>
          <w:rFonts w:ascii="Calibri" w:hAnsi="Calibri" w:cs="Calibri"/>
          <w:lang w:val="en-US"/>
        </w:rPr>
      </w:pPr>
      <w:r>
        <w:rPr>
          <w:rFonts w:ascii="Calibri" w:hAnsi="Calibri" w:cs="Calibri"/>
          <w:lang w:val="en-US"/>
        </w:rPr>
        <w:t xml:space="preserve">3.2 Brading CE Primary School is designated as a </w:t>
      </w:r>
      <w:r w:rsidR="00395242" w:rsidRPr="00395242">
        <w:rPr>
          <w:rFonts w:ascii="Calibri" w:hAnsi="Calibri" w:cs="Calibri"/>
          <w:lang w:val="en-US"/>
        </w:rPr>
        <w:t xml:space="preserve">Rural </w:t>
      </w:r>
      <w:r>
        <w:rPr>
          <w:rFonts w:ascii="Calibri" w:hAnsi="Calibri" w:cs="Calibri"/>
          <w:lang w:val="en-US"/>
        </w:rPr>
        <w:t>school</w:t>
      </w:r>
      <w:r w:rsidR="00395242" w:rsidRPr="00395242">
        <w:rPr>
          <w:rFonts w:ascii="Calibri" w:hAnsi="Calibri" w:cs="Calibri"/>
          <w:lang w:val="en-US"/>
        </w:rPr>
        <w:t xml:space="preserve"> (rural town and fringe)</w:t>
      </w:r>
      <w:r>
        <w:rPr>
          <w:rFonts w:ascii="Calibri" w:hAnsi="Calibri" w:cs="Calibri"/>
          <w:lang w:val="en-US"/>
        </w:rPr>
        <w:t>.</w:t>
      </w:r>
      <w:r w:rsidR="00CE515F">
        <w:rPr>
          <w:rFonts w:ascii="Calibri" w:hAnsi="Calibri" w:cs="Calibri"/>
          <w:lang w:val="en-US"/>
        </w:rPr>
        <w:t xml:space="preserve"> </w:t>
      </w:r>
      <w:r w:rsidR="00CE515F" w:rsidRPr="009948A7">
        <w:rPr>
          <w:rFonts w:ascii="Calibri" w:hAnsi="Calibri" w:cs="Calibri"/>
        </w:rPr>
        <w:t xml:space="preserve">‘OCMS’ states, </w:t>
      </w:r>
      <w:r w:rsidR="00CE515F" w:rsidRPr="009948A7">
        <w:rPr>
          <w:rFonts w:ascii="Calibri" w:hAnsi="Calibri" w:cs="Calibri"/>
          <w:i/>
          <w:iCs/>
        </w:rPr>
        <w:t>‘the case for closure [of rural schools] should be strong and clearly in the best interests of educational provision in the area.’</w:t>
      </w:r>
      <w:r w:rsidR="00CB6CA9">
        <w:rPr>
          <w:rFonts w:ascii="Calibri" w:hAnsi="Calibri" w:cs="Calibri"/>
          <w:i/>
          <w:iCs/>
        </w:rPr>
        <w:t xml:space="preserve"> </w:t>
      </w:r>
      <w:r w:rsidR="00CB6CA9">
        <w:rPr>
          <w:rFonts w:ascii="Calibri" w:hAnsi="Calibri" w:cs="Calibri"/>
        </w:rPr>
        <w:t xml:space="preserve">Therefore, clear rationale needs to demonstrate why there are no alternatives but to close a rural school. </w:t>
      </w:r>
    </w:p>
    <w:p w14:paraId="55A796AF" w14:textId="4BEF9E53" w:rsidR="00395242" w:rsidRPr="00395242" w:rsidRDefault="002C4422" w:rsidP="00395242">
      <w:pPr>
        <w:rPr>
          <w:rFonts w:ascii="Calibri" w:hAnsi="Calibri" w:cs="Calibri"/>
          <w:lang w:val="en-US"/>
        </w:rPr>
      </w:pPr>
      <w:r>
        <w:rPr>
          <w:rFonts w:ascii="Calibri" w:hAnsi="Calibri" w:cs="Calibri"/>
          <w:lang w:val="en-US"/>
        </w:rPr>
        <w:t xml:space="preserve">3.3 </w:t>
      </w:r>
      <w:r w:rsidR="00395242" w:rsidRPr="00395242">
        <w:rPr>
          <w:rFonts w:ascii="Calibri" w:hAnsi="Calibri" w:cs="Calibri"/>
          <w:lang w:val="en-US"/>
        </w:rPr>
        <w:t>Brading’s data was quoted as one of the main reasons for it being selected for closure. However, it has a very high proportion of EHCP’s</w:t>
      </w:r>
      <w:r w:rsidR="00D742EE">
        <w:rPr>
          <w:rFonts w:ascii="Calibri" w:hAnsi="Calibri" w:cs="Calibri"/>
          <w:lang w:val="en-US"/>
        </w:rPr>
        <w:t xml:space="preserve">, </w:t>
      </w:r>
      <w:r w:rsidR="00395242" w:rsidRPr="00395242">
        <w:rPr>
          <w:rFonts w:ascii="Calibri" w:hAnsi="Calibri" w:cs="Calibri"/>
          <w:lang w:val="en-US"/>
        </w:rPr>
        <w:t>SEND</w:t>
      </w:r>
      <w:r w:rsidR="00D742EE">
        <w:rPr>
          <w:rFonts w:ascii="Calibri" w:hAnsi="Calibri" w:cs="Calibri"/>
          <w:lang w:val="en-US"/>
        </w:rPr>
        <w:t xml:space="preserve"> and PP</w:t>
      </w:r>
      <w:r w:rsidR="00395242" w:rsidRPr="00395242">
        <w:rPr>
          <w:rFonts w:ascii="Calibri" w:hAnsi="Calibri" w:cs="Calibri"/>
          <w:lang w:val="en-US"/>
        </w:rPr>
        <w:t xml:space="preserve"> children, so data comparisons with other schools are not necessarily fair</w:t>
      </w:r>
      <w:r w:rsidR="00173283">
        <w:rPr>
          <w:rFonts w:ascii="Calibri" w:hAnsi="Calibri" w:cs="Calibri"/>
          <w:lang w:val="en-US"/>
        </w:rPr>
        <w:t>,</w:t>
      </w:r>
      <w:r w:rsidR="00173283" w:rsidRPr="0086114D">
        <w:rPr>
          <w:rFonts w:ascii="Calibri" w:hAnsi="Calibri" w:cs="Calibri"/>
          <w:lang w:val="en-US"/>
        </w:rPr>
        <w:t xml:space="preserve"> progress </w:t>
      </w:r>
      <w:r w:rsidR="0086114D" w:rsidRPr="0086114D">
        <w:rPr>
          <w:rFonts w:ascii="Calibri" w:hAnsi="Calibri" w:cs="Calibri"/>
          <w:lang w:val="en-US"/>
        </w:rPr>
        <w:t>measures would be a fairer comparison.</w:t>
      </w:r>
    </w:p>
    <w:p w14:paraId="342F1D33" w14:textId="6A0B4A66" w:rsidR="004706BA" w:rsidRDefault="002C4422" w:rsidP="00395242">
      <w:pPr>
        <w:rPr>
          <w:rFonts w:ascii="Calibri" w:hAnsi="Calibri" w:cs="Calibri"/>
          <w:lang w:val="en-US"/>
        </w:rPr>
      </w:pPr>
      <w:r>
        <w:rPr>
          <w:rFonts w:ascii="Calibri" w:hAnsi="Calibri" w:cs="Calibri"/>
          <w:lang w:val="en-US"/>
        </w:rPr>
        <w:t>3.4 Despite</w:t>
      </w:r>
      <w:r w:rsidR="00CC20A0">
        <w:rPr>
          <w:rFonts w:ascii="Calibri" w:hAnsi="Calibri" w:cs="Calibri"/>
          <w:lang w:val="en-US"/>
        </w:rPr>
        <w:t xml:space="preserve"> </w:t>
      </w:r>
      <w:r w:rsidR="00E1292A">
        <w:rPr>
          <w:rFonts w:ascii="Calibri" w:hAnsi="Calibri" w:cs="Calibri"/>
          <w:lang w:val="en-US"/>
        </w:rPr>
        <w:t>pupils’ attainment</w:t>
      </w:r>
      <w:r>
        <w:rPr>
          <w:rFonts w:ascii="Calibri" w:hAnsi="Calibri" w:cs="Calibri"/>
          <w:lang w:val="en-US"/>
        </w:rPr>
        <w:t xml:space="preserve"> </w:t>
      </w:r>
      <w:r w:rsidR="00E1292A">
        <w:rPr>
          <w:rFonts w:ascii="Calibri" w:hAnsi="Calibri" w:cs="Calibri"/>
          <w:lang w:val="en-US"/>
        </w:rPr>
        <w:t xml:space="preserve">overall being </w:t>
      </w:r>
      <w:r w:rsidR="009D31F9">
        <w:rPr>
          <w:rFonts w:ascii="Calibri" w:hAnsi="Calibri" w:cs="Calibri"/>
          <w:lang w:val="en-US"/>
        </w:rPr>
        <w:t>below</w:t>
      </w:r>
      <w:r w:rsidR="00CC20A0">
        <w:rPr>
          <w:rFonts w:ascii="Calibri" w:hAnsi="Calibri" w:cs="Calibri"/>
          <w:lang w:val="en-US"/>
        </w:rPr>
        <w:t xml:space="preserve"> </w:t>
      </w:r>
      <w:r w:rsidR="009D31F9">
        <w:rPr>
          <w:rFonts w:ascii="Calibri" w:hAnsi="Calibri" w:cs="Calibri"/>
          <w:lang w:val="en-US"/>
        </w:rPr>
        <w:t xml:space="preserve">national </w:t>
      </w:r>
      <w:r w:rsidR="00E1292A">
        <w:rPr>
          <w:rFonts w:ascii="Calibri" w:hAnsi="Calibri" w:cs="Calibri"/>
          <w:lang w:val="en-US"/>
        </w:rPr>
        <w:t>standards</w:t>
      </w:r>
      <w:r w:rsidR="009D31F9">
        <w:rPr>
          <w:rFonts w:ascii="Calibri" w:hAnsi="Calibri" w:cs="Calibri"/>
          <w:lang w:val="en-US"/>
        </w:rPr>
        <w:t>, Brading was rated ‘</w:t>
      </w:r>
      <w:r w:rsidR="00395242" w:rsidRPr="00395242">
        <w:rPr>
          <w:rFonts w:ascii="Calibri" w:hAnsi="Calibri" w:cs="Calibri"/>
          <w:lang w:val="en-US"/>
        </w:rPr>
        <w:t>Good</w:t>
      </w:r>
      <w:r w:rsidR="009D31F9">
        <w:rPr>
          <w:rFonts w:ascii="Calibri" w:hAnsi="Calibri" w:cs="Calibri"/>
          <w:lang w:val="en-US"/>
        </w:rPr>
        <w:t>’ at its most recent</w:t>
      </w:r>
      <w:r w:rsidR="00395242" w:rsidRPr="00395242">
        <w:rPr>
          <w:rFonts w:ascii="Calibri" w:hAnsi="Calibri" w:cs="Calibri"/>
          <w:lang w:val="en-US"/>
        </w:rPr>
        <w:t xml:space="preserve"> OFSTED </w:t>
      </w:r>
      <w:r w:rsidR="009D31F9">
        <w:rPr>
          <w:rFonts w:ascii="Calibri" w:hAnsi="Calibri" w:cs="Calibri"/>
          <w:lang w:val="en-US"/>
        </w:rPr>
        <w:t>inspection</w:t>
      </w:r>
      <w:r w:rsidR="004706BA">
        <w:rPr>
          <w:rFonts w:ascii="Calibri" w:hAnsi="Calibri" w:cs="Calibri"/>
          <w:lang w:val="en-US"/>
        </w:rPr>
        <w:t xml:space="preserve">, suggesting that despite the low data, inspectors viewed the quality of leadership and teaching and learning </w:t>
      </w:r>
      <w:r w:rsidR="008F669A">
        <w:rPr>
          <w:rFonts w:ascii="Calibri" w:hAnsi="Calibri" w:cs="Calibri"/>
          <w:lang w:val="en-US"/>
        </w:rPr>
        <w:t>to be</w:t>
      </w:r>
      <w:r w:rsidR="005A655F">
        <w:rPr>
          <w:rFonts w:ascii="Calibri" w:hAnsi="Calibri" w:cs="Calibri"/>
          <w:lang w:val="en-US"/>
        </w:rPr>
        <w:t xml:space="preserve"> good. In other words, despite challenging </w:t>
      </w:r>
      <w:r w:rsidR="0066791E">
        <w:rPr>
          <w:rFonts w:ascii="Calibri" w:hAnsi="Calibri" w:cs="Calibri"/>
          <w:lang w:val="en-US"/>
        </w:rPr>
        <w:t xml:space="preserve">circumstances, the school </w:t>
      </w:r>
      <w:r w:rsidR="00F44542">
        <w:rPr>
          <w:rFonts w:ascii="Calibri" w:hAnsi="Calibri" w:cs="Calibri"/>
          <w:lang w:val="en-US"/>
        </w:rPr>
        <w:t>performs</w:t>
      </w:r>
      <w:r w:rsidR="0066791E">
        <w:rPr>
          <w:rFonts w:ascii="Calibri" w:hAnsi="Calibri" w:cs="Calibri"/>
          <w:lang w:val="en-US"/>
        </w:rPr>
        <w:t xml:space="preserve"> well for its pupils. </w:t>
      </w:r>
      <w:r w:rsidR="005A655F">
        <w:rPr>
          <w:rFonts w:ascii="Calibri" w:hAnsi="Calibri" w:cs="Calibri"/>
          <w:lang w:val="en-US"/>
        </w:rPr>
        <w:t xml:space="preserve"> </w:t>
      </w:r>
      <w:r w:rsidR="008F669A">
        <w:rPr>
          <w:rFonts w:ascii="Calibri" w:hAnsi="Calibri" w:cs="Calibri"/>
          <w:lang w:val="en-US"/>
        </w:rPr>
        <w:t xml:space="preserve">Comparing schools simply by attainment data </w:t>
      </w:r>
      <w:r w:rsidR="008F669A">
        <w:rPr>
          <w:rFonts w:ascii="Calibri" w:hAnsi="Calibri" w:cs="Calibri"/>
          <w:lang w:val="en-US"/>
        </w:rPr>
        <w:lastRenderedPageBreak/>
        <w:t xml:space="preserve">is </w:t>
      </w:r>
      <w:r w:rsidR="006134A0">
        <w:rPr>
          <w:rFonts w:ascii="Calibri" w:hAnsi="Calibri" w:cs="Calibri"/>
          <w:lang w:val="en-US"/>
        </w:rPr>
        <w:t>un</w:t>
      </w:r>
      <w:r w:rsidR="008F669A">
        <w:rPr>
          <w:rFonts w:ascii="Calibri" w:hAnsi="Calibri" w:cs="Calibri"/>
          <w:lang w:val="en-US"/>
        </w:rPr>
        <w:t>fair. The school</w:t>
      </w:r>
      <w:r w:rsidR="000842F6">
        <w:rPr>
          <w:rFonts w:ascii="Calibri" w:hAnsi="Calibri" w:cs="Calibri"/>
          <w:lang w:val="en-US"/>
        </w:rPr>
        <w:t>’</w:t>
      </w:r>
      <w:r w:rsidR="008F669A">
        <w:rPr>
          <w:rFonts w:ascii="Calibri" w:hAnsi="Calibri" w:cs="Calibri"/>
          <w:lang w:val="en-US"/>
        </w:rPr>
        <w:t>s</w:t>
      </w:r>
      <w:r w:rsidR="000842F6">
        <w:rPr>
          <w:rFonts w:ascii="Calibri" w:hAnsi="Calibri" w:cs="Calibri"/>
          <w:lang w:val="en-US"/>
        </w:rPr>
        <w:t xml:space="preserve"> context is very important and Brading serves many families from deprived backgrounds.</w:t>
      </w:r>
    </w:p>
    <w:p w14:paraId="48DF4B68" w14:textId="6B1A530D" w:rsidR="005E01A7" w:rsidRPr="005B10F6" w:rsidRDefault="00026356" w:rsidP="00395242">
      <w:pPr>
        <w:rPr>
          <w:rFonts w:ascii="Calibri" w:hAnsi="Calibri" w:cs="Calibri"/>
          <w:color w:val="FF0000"/>
          <w:lang w:val="en-US"/>
        </w:rPr>
      </w:pPr>
      <w:r w:rsidRPr="00026356">
        <w:rPr>
          <w:rFonts w:ascii="Calibri" w:hAnsi="Calibri" w:cs="Calibri"/>
          <w:lang w:val="en-US"/>
        </w:rPr>
        <w:t xml:space="preserve">3.5 </w:t>
      </w:r>
      <w:r w:rsidR="00F74EDE">
        <w:rPr>
          <w:rFonts w:ascii="Calibri" w:hAnsi="Calibri" w:cs="Calibri"/>
          <w:lang w:val="en-US"/>
        </w:rPr>
        <w:t>In addition, statistics from 2023/2024 academic year suggest that the proportion of children at Brading claiming free school meals is 41.2%, significantly above the island average of 24.7% and national average of 24.6%.</w:t>
      </w:r>
      <w:r w:rsidR="00394C8E">
        <w:rPr>
          <w:rFonts w:ascii="Calibri" w:hAnsi="Calibri" w:cs="Calibri"/>
          <w:lang w:val="en-US"/>
        </w:rPr>
        <w:t xml:space="preserve"> The vulnerability of families is clear from this data</w:t>
      </w:r>
      <w:r w:rsidR="009A2A0D">
        <w:rPr>
          <w:rFonts w:ascii="Calibri" w:hAnsi="Calibri" w:cs="Calibri"/>
          <w:lang w:val="en-US"/>
        </w:rPr>
        <w:t xml:space="preserve"> which the DBE understands relates to 60% of the children </w:t>
      </w:r>
      <w:r w:rsidR="00531CEC">
        <w:rPr>
          <w:rFonts w:ascii="Calibri" w:hAnsi="Calibri" w:cs="Calibri"/>
          <w:lang w:val="en-US"/>
        </w:rPr>
        <w:t>attending</w:t>
      </w:r>
      <w:r w:rsidR="009A2A0D">
        <w:rPr>
          <w:rFonts w:ascii="Calibri" w:hAnsi="Calibri" w:cs="Calibri"/>
          <w:lang w:val="en-US"/>
        </w:rPr>
        <w:t xml:space="preserve"> this school. </w:t>
      </w:r>
      <w:r w:rsidR="00531CEC">
        <w:rPr>
          <w:rFonts w:ascii="Calibri" w:hAnsi="Calibri" w:cs="Calibri"/>
          <w:lang w:val="en-US"/>
        </w:rPr>
        <w:t>The closure of this school wi</w:t>
      </w:r>
      <w:r w:rsidR="0075234B">
        <w:rPr>
          <w:rFonts w:ascii="Calibri" w:hAnsi="Calibri" w:cs="Calibri"/>
          <w:lang w:val="en-US"/>
        </w:rPr>
        <w:t>ll</w:t>
      </w:r>
      <w:r w:rsidR="00531CEC">
        <w:rPr>
          <w:rFonts w:ascii="Calibri" w:hAnsi="Calibri" w:cs="Calibri"/>
          <w:lang w:val="en-US"/>
        </w:rPr>
        <w:t xml:space="preserve"> penalise </w:t>
      </w:r>
      <w:r w:rsidR="00667300">
        <w:rPr>
          <w:rFonts w:ascii="Calibri" w:hAnsi="Calibri" w:cs="Calibri"/>
          <w:lang w:val="en-US"/>
        </w:rPr>
        <w:t>a vulnerable community</w:t>
      </w:r>
      <w:r w:rsidR="00FC01F7">
        <w:rPr>
          <w:rFonts w:ascii="Calibri" w:hAnsi="Calibri" w:cs="Calibri"/>
          <w:lang w:val="en-US"/>
        </w:rPr>
        <w:t>,</w:t>
      </w:r>
      <w:r w:rsidR="006E3858">
        <w:rPr>
          <w:rFonts w:ascii="Calibri" w:hAnsi="Calibri" w:cs="Calibri"/>
          <w:lang w:val="en-US"/>
        </w:rPr>
        <w:t xml:space="preserve"> </w:t>
      </w:r>
      <w:r w:rsidR="00667300">
        <w:rPr>
          <w:rFonts w:ascii="Calibri" w:hAnsi="Calibri" w:cs="Calibri"/>
          <w:lang w:val="en-US"/>
        </w:rPr>
        <w:t xml:space="preserve">those least able to cope with change and transport implications this would </w:t>
      </w:r>
      <w:r>
        <w:rPr>
          <w:rFonts w:ascii="Calibri" w:hAnsi="Calibri" w:cs="Calibri"/>
          <w:lang w:val="en-US"/>
        </w:rPr>
        <w:t>cause.</w:t>
      </w:r>
    </w:p>
    <w:p w14:paraId="2D6A1387" w14:textId="3737DFFE" w:rsidR="00395242" w:rsidRDefault="007B4022" w:rsidP="00395242">
      <w:pPr>
        <w:rPr>
          <w:rFonts w:ascii="Calibri" w:hAnsi="Calibri" w:cs="Calibri"/>
        </w:rPr>
      </w:pPr>
      <w:r>
        <w:rPr>
          <w:rFonts w:ascii="Calibri" w:hAnsi="Calibri" w:cs="Calibri"/>
          <w:lang w:val="en-US"/>
        </w:rPr>
        <w:t>3.</w:t>
      </w:r>
      <w:r w:rsidR="00026356">
        <w:rPr>
          <w:rFonts w:ascii="Calibri" w:hAnsi="Calibri" w:cs="Calibri"/>
          <w:lang w:val="en-US"/>
        </w:rPr>
        <w:t>6</w:t>
      </w:r>
      <w:r>
        <w:rPr>
          <w:rFonts w:ascii="Calibri" w:hAnsi="Calibri" w:cs="Calibri"/>
          <w:lang w:val="en-US"/>
        </w:rPr>
        <w:t xml:space="preserve"> Brading has </w:t>
      </w:r>
      <w:r w:rsidR="00E70B51">
        <w:rPr>
          <w:rFonts w:ascii="Calibri" w:hAnsi="Calibri" w:cs="Calibri"/>
          <w:lang w:val="en-US"/>
        </w:rPr>
        <w:t xml:space="preserve">also </w:t>
      </w:r>
      <w:r>
        <w:rPr>
          <w:rFonts w:ascii="Calibri" w:hAnsi="Calibri" w:cs="Calibri"/>
          <w:lang w:val="en-US"/>
        </w:rPr>
        <w:t>recently received a</w:t>
      </w:r>
      <w:r w:rsidR="00731DA4">
        <w:rPr>
          <w:rFonts w:ascii="Calibri" w:hAnsi="Calibri" w:cs="Calibri"/>
          <w:lang w:val="en-US"/>
        </w:rPr>
        <w:t>n extremely</w:t>
      </w:r>
      <w:r w:rsidR="00395242" w:rsidRPr="00395242">
        <w:rPr>
          <w:rFonts w:ascii="Calibri" w:hAnsi="Calibri" w:cs="Calibri"/>
          <w:lang w:val="en-US"/>
        </w:rPr>
        <w:t xml:space="preserve"> positive SIAMS inspection report</w:t>
      </w:r>
      <w:r w:rsidR="00A01E1C">
        <w:rPr>
          <w:rFonts w:ascii="Calibri" w:hAnsi="Calibri" w:cs="Calibri"/>
          <w:lang w:val="en-US"/>
        </w:rPr>
        <w:t xml:space="preserve"> (which no longer provide one</w:t>
      </w:r>
      <w:r w:rsidR="00731DA4">
        <w:rPr>
          <w:rFonts w:ascii="Calibri" w:hAnsi="Calibri" w:cs="Calibri"/>
          <w:lang w:val="en-US"/>
        </w:rPr>
        <w:t>-</w:t>
      </w:r>
      <w:r w:rsidR="00A01E1C">
        <w:rPr>
          <w:rFonts w:ascii="Calibri" w:hAnsi="Calibri" w:cs="Calibri"/>
          <w:lang w:val="en-US"/>
        </w:rPr>
        <w:t>word judgements)</w:t>
      </w:r>
      <w:r w:rsidR="00395242" w:rsidRPr="00395242">
        <w:rPr>
          <w:rFonts w:ascii="Calibri" w:hAnsi="Calibri" w:cs="Calibri"/>
          <w:lang w:val="en-US"/>
        </w:rPr>
        <w:t>, praising work for SEND and vulnerable pupils</w:t>
      </w:r>
      <w:r>
        <w:rPr>
          <w:rFonts w:ascii="Calibri" w:hAnsi="Calibri" w:cs="Calibri"/>
          <w:lang w:val="en-US"/>
        </w:rPr>
        <w:t xml:space="preserve">: </w:t>
      </w:r>
      <w:r w:rsidR="002E02A9" w:rsidRPr="002E02A9">
        <w:rPr>
          <w:rFonts w:ascii="Calibri" w:hAnsi="Calibri" w:cs="Calibri"/>
          <w:i/>
          <w:iCs/>
          <w:lang w:val="en-US"/>
        </w:rPr>
        <w:t>‘</w:t>
      </w:r>
      <w:r w:rsidR="002E02A9" w:rsidRPr="002E02A9">
        <w:rPr>
          <w:rFonts w:ascii="Calibri" w:hAnsi="Calibri" w:cs="Calibri"/>
          <w:i/>
          <w:iCs/>
        </w:rPr>
        <w:t>The school is an inclusive community in which people know they are loved and respected for who they are. Pupils and adults treat each other very well and celebrate the uniqueness of each individual</w:t>
      </w:r>
      <w:r w:rsidR="006B2F98">
        <w:rPr>
          <w:rFonts w:ascii="Calibri" w:hAnsi="Calibri" w:cs="Calibri"/>
          <w:i/>
          <w:iCs/>
        </w:rPr>
        <w:t>………</w:t>
      </w:r>
      <w:r w:rsidR="006B2F98" w:rsidRPr="006B2F98">
        <w:rPr>
          <w:rFonts w:ascii="Calibri" w:hAnsi="Calibri" w:cs="Calibri"/>
          <w:i/>
          <w:iCs/>
        </w:rPr>
        <w:t>The rich curriculum provides opportunities for pupils to ‘unlock their potential’, and is thoughtfully adapted to meet individual needs, especially for pupils with special educational needs and/or disabilities (SEND).</w:t>
      </w:r>
      <w:r w:rsidR="006B2F98">
        <w:rPr>
          <w:rFonts w:ascii="Calibri" w:hAnsi="Calibri" w:cs="Calibri"/>
          <w:i/>
          <w:iCs/>
        </w:rPr>
        <w:t>’</w:t>
      </w:r>
      <w:r w:rsidR="00A45D5B">
        <w:rPr>
          <w:rFonts w:ascii="Calibri" w:hAnsi="Calibri" w:cs="Calibri"/>
          <w:i/>
          <w:iCs/>
        </w:rPr>
        <w:t xml:space="preserve"> </w:t>
      </w:r>
      <w:r w:rsidR="00A45D5B">
        <w:rPr>
          <w:rFonts w:ascii="Calibri" w:hAnsi="Calibri" w:cs="Calibri"/>
        </w:rPr>
        <w:t xml:space="preserve">It is clear to us that the school provides </w:t>
      </w:r>
      <w:r w:rsidR="00000776">
        <w:rPr>
          <w:rFonts w:ascii="Calibri" w:hAnsi="Calibri" w:cs="Calibri"/>
        </w:rPr>
        <w:t xml:space="preserve">well </w:t>
      </w:r>
      <w:r w:rsidR="00A45D5B">
        <w:rPr>
          <w:rFonts w:ascii="Calibri" w:hAnsi="Calibri" w:cs="Calibri"/>
        </w:rPr>
        <w:t>for</w:t>
      </w:r>
      <w:r w:rsidR="00000776">
        <w:rPr>
          <w:rFonts w:ascii="Calibri" w:hAnsi="Calibri" w:cs="Calibri"/>
        </w:rPr>
        <w:t xml:space="preserve"> vulnerable families and its closure would be very detrimental to children’s well-being and development</w:t>
      </w:r>
      <w:r w:rsidR="00CC20A0">
        <w:rPr>
          <w:rFonts w:ascii="Calibri" w:hAnsi="Calibri" w:cs="Calibri"/>
        </w:rPr>
        <w:t>.</w:t>
      </w:r>
      <w:r w:rsidR="00A45D5B">
        <w:rPr>
          <w:rFonts w:ascii="Calibri" w:hAnsi="Calibri" w:cs="Calibri"/>
        </w:rPr>
        <w:t xml:space="preserve"> </w:t>
      </w:r>
    </w:p>
    <w:p w14:paraId="0CF3E052" w14:textId="4CC9D0EF" w:rsidR="00364108" w:rsidRDefault="00364108" w:rsidP="00395242">
      <w:pPr>
        <w:rPr>
          <w:rFonts w:ascii="Calibri" w:hAnsi="Calibri" w:cs="Calibri"/>
        </w:rPr>
      </w:pPr>
      <w:r>
        <w:rPr>
          <w:rFonts w:ascii="Calibri" w:hAnsi="Calibri" w:cs="Calibri"/>
        </w:rPr>
        <w:t>3.7 Brading has established strong community links</w:t>
      </w:r>
      <w:r w:rsidR="00991E2C">
        <w:rPr>
          <w:rFonts w:ascii="Calibri" w:hAnsi="Calibri" w:cs="Calibri"/>
        </w:rPr>
        <w:t xml:space="preserve"> through the Brading Community Partnership. </w:t>
      </w:r>
      <w:r w:rsidR="00C95C7B">
        <w:rPr>
          <w:rFonts w:ascii="Calibri" w:hAnsi="Calibri" w:cs="Calibri"/>
        </w:rPr>
        <w:t xml:space="preserve">Organisations such as this make a significant contribution to </w:t>
      </w:r>
      <w:r w:rsidR="00133531">
        <w:rPr>
          <w:rFonts w:ascii="Calibri" w:hAnsi="Calibri" w:cs="Calibri"/>
        </w:rPr>
        <w:t xml:space="preserve">the local area and are an invaluable support to vulnerable families. The closure of the school would result in </w:t>
      </w:r>
      <w:r w:rsidR="00011864">
        <w:rPr>
          <w:rFonts w:ascii="Calibri" w:hAnsi="Calibri" w:cs="Calibri"/>
        </w:rPr>
        <w:t xml:space="preserve">many projects </w:t>
      </w:r>
      <w:r w:rsidR="00856309">
        <w:rPr>
          <w:rFonts w:ascii="Calibri" w:hAnsi="Calibri" w:cs="Calibri"/>
        </w:rPr>
        <w:t>becoming unsustainable, again impacting the mo</w:t>
      </w:r>
      <w:r w:rsidR="00EC49CC">
        <w:rPr>
          <w:rFonts w:ascii="Calibri" w:hAnsi="Calibri" w:cs="Calibri"/>
        </w:rPr>
        <w:t xml:space="preserve">re </w:t>
      </w:r>
      <w:r w:rsidR="00856309">
        <w:rPr>
          <w:rFonts w:ascii="Calibri" w:hAnsi="Calibri" w:cs="Calibri"/>
        </w:rPr>
        <w:t xml:space="preserve">vulnerable </w:t>
      </w:r>
      <w:r w:rsidR="00EC49CC">
        <w:rPr>
          <w:rFonts w:ascii="Calibri" w:hAnsi="Calibri" w:cs="Calibri"/>
        </w:rPr>
        <w:t xml:space="preserve">in society </w:t>
      </w:r>
      <w:r w:rsidR="00856309">
        <w:rPr>
          <w:rFonts w:ascii="Calibri" w:hAnsi="Calibri" w:cs="Calibri"/>
        </w:rPr>
        <w:t xml:space="preserve">the hardest. </w:t>
      </w:r>
    </w:p>
    <w:p w14:paraId="124DB568" w14:textId="482403F6" w:rsidR="00F121AA" w:rsidRDefault="00F121AA" w:rsidP="00395242">
      <w:pPr>
        <w:rPr>
          <w:rFonts w:ascii="Calibri" w:hAnsi="Calibri" w:cs="Calibri"/>
        </w:rPr>
      </w:pPr>
      <w:r>
        <w:rPr>
          <w:rFonts w:ascii="Calibri" w:hAnsi="Calibri" w:cs="Calibri"/>
        </w:rPr>
        <w:t>3.</w:t>
      </w:r>
      <w:r w:rsidR="00364108">
        <w:rPr>
          <w:rFonts w:ascii="Calibri" w:hAnsi="Calibri" w:cs="Calibri"/>
        </w:rPr>
        <w:t>8</w:t>
      </w:r>
      <w:r>
        <w:rPr>
          <w:rFonts w:ascii="Calibri" w:hAnsi="Calibri" w:cs="Calibri"/>
        </w:rPr>
        <w:t xml:space="preserve"> Brading has a history of supporting the </w:t>
      </w:r>
      <w:r w:rsidR="00D01311">
        <w:rPr>
          <w:rFonts w:ascii="Calibri" w:hAnsi="Calibri" w:cs="Calibri"/>
        </w:rPr>
        <w:t>LA</w:t>
      </w:r>
      <w:r>
        <w:rPr>
          <w:rFonts w:ascii="Calibri" w:hAnsi="Calibri" w:cs="Calibri"/>
        </w:rPr>
        <w:t xml:space="preserve"> in placing </w:t>
      </w:r>
      <w:r w:rsidR="00C4527B">
        <w:rPr>
          <w:rFonts w:ascii="Calibri" w:hAnsi="Calibri" w:cs="Calibri"/>
        </w:rPr>
        <w:t xml:space="preserve">pupils with SEND and those in vulnerable situations. </w:t>
      </w:r>
      <w:r w:rsidR="00703114">
        <w:rPr>
          <w:rFonts w:ascii="Calibri" w:hAnsi="Calibri" w:cs="Calibri"/>
        </w:rPr>
        <w:t xml:space="preserve">The experience and expertise of the staff employed the school </w:t>
      </w:r>
      <w:r w:rsidR="00176155">
        <w:rPr>
          <w:rFonts w:ascii="Calibri" w:hAnsi="Calibri" w:cs="Calibri"/>
        </w:rPr>
        <w:t>would surely be</w:t>
      </w:r>
      <w:r w:rsidR="007D3556">
        <w:rPr>
          <w:rFonts w:ascii="Calibri" w:hAnsi="Calibri" w:cs="Calibri"/>
        </w:rPr>
        <w:t xml:space="preserve"> an asset in addressing SEND provision</w:t>
      </w:r>
      <w:r w:rsidR="00FC01F7">
        <w:rPr>
          <w:rFonts w:ascii="Calibri" w:hAnsi="Calibri" w:cs="Calibri"/>
        </w:rPr>
        <w:t xml:space="preserve"> challenges</w:t>
      </w:r>
      <w:r w:rsidR="00E46AFD">
        <w:rPr>
          <w:rFonts w:ascii="Calibri" w:hAnsi="Calibri" w:cs="Calibri"/>
        </w:rPr>
        <w:t>. Not only could the school remain open for its catchment families but the SEND specialist provision to be formalised to accommodate</w:t>
      </w:r>
      <w:r w:rsidR="00DF47C4">
        <w:rPr>
          <w:rFonts w:ascii="Calibri" w:hAnsi="Calibri" w:cs="Calibri"/>
        </w:rPr>
        <w:t xml:space="preserve"> need in a school that is very experienced an</w:t>
      </w:r>
      <w:r w:rsidR="008828DE">
        <w:rPr>
          <w:rFonts w:ascii="Calibri" w:hAnsi="Calibri" w:cs="Calibri"/>
        </w:rPr>
        <w:t>d</w:t>
      </w:r>
      <w:r w:rsidR="00DF47C4">
        <w:rPr>
          <w:rFonts w:ascii="Calibri" w:hAnsi="Calibri" w:cs="Calibri"/>
        </w:rPr>
        <w:t xml:space="preserve"> integrating pupils in a mainstream setting.</w:t>
      </w:r>
    </w:p>
    <w:p w14:paraId="08D669D4" w14:textId="075DBC34" w:rsidR="00322C5F" w:rsidRDefault="00EA105D" w:rsidP="00395242">
      <w:pPr>
        <w:rPr>
          <w:rFonts w:ascii="Calibri" w:hAnsi="Calibri" w:cs="Calibri"/>
          <w:lang w:val="en-US"/>
        </w:rPr>
      </w:pPr>
      <w:r>
        <w:rPr>
          <w:rFonts w:ascii="Calibri" w:hAnsi="Calibri" w:cs="Calibri"/>
        </w:rPr>
        <w:t>3.</w:t>
      </w:r>
      <w:r w:rsidR="00E37982">
        <w:rPr>
          <w:rFonts w:ascii="Calibri" w:hAnsi="Calibri" w:cs="Calibri"/>
        </w:rPr>
        <w:t>9</w:t>
      </w:r>
      <w:r>
        <w:rPr>
          <w:rFonts w:ascii="Calibri" w:hAnsi="Calibri" w:cs="Calibri"/>
        </w:rPr>
        <w:t xml:space="preserve"> Our understanding is that Brading currently has a health</w:t>
      </w:r>
      <w:r w:rsidR="004C2E96">
        <w:rPr>
          <w:rFonts w:ascii="Calibri" w:hAnsi="Calibri" w:cs="Calibri"/>
        </w:rPr>
        <w:t>y</w:t>
      </w:r>
      <w:r>
        <w:rPr>
          <w:rFonts w:ascii="Calibri" w:hAnsi="Calibri" w:cs="Calibri"/>
        </w:rPr>
        <w:t xml:space="preserve"> budget surplus</w:t>
      </w:r>
      <w:r w:rsidR="00974B0E">
        <w:rPr>
          <w:rFonts w:ascii="Calibri" w:hAnsi="Calibri" w:cs="Calibri"/>
        </w:rPr>
        <w:t xml:space="preserve">, therefore the school is sustainable. </w:t>
      </w:r>
      <w:r>
        <w:rPr>
          <w:rFonts w:ascii="Calibri" w:hAnsi="Calibri" w:cs="Calibri"/>
        </w:rPr>
        <w:t xml:space="preserve"> </w:t>
      </w:r>
    </w:p>
    <w:p w14:paraId="597BFE81" w14:textId="04EBFF71" w:rsidR="00395242" w:rsidRDefault="00AB0A51" w:rsidP="00395242">
      <w:pPr>
        <w:rPr>
          <w:rFonts w:ascii="Calibri" w:hAnsi="Calibri" w:cs="Calibri"/>
          <w:lang w:val="en-US"/>
        </w:rPr>
      </w:pPr>
      <w:r>
        <w:rPr>
          <w:rFonts w:ascii="Calibri" w:hAnsi="Calibri" w:cs="Calibri"/>
          <w:lang w:val="en-US"/>
        </w:rPr>
        <w:t>3.</w:t>
      </w:r>
      <w:r w:rsidR="00E37982">
        <w:rPr>
          <w:rFonts w:ascii="Calibri" w:hAnsi="Calibri" w:cs="Calibri"/>
          <w:lang w:val="en-US"/>
        </w:rPr>
        <w:t>10</w:t>
      </w:r>
      <w:r>
        <w:rPr>
          <w:rFonts w:ascii="Calibri" w:hAnsi="Calibri" w:cs="Calibri"/>
          <w:lang w:val="en-US"/>
        </w:rPr>
        <w:t xml:space="preserve"> </w:t>
      </w:r>
      <w:r w:rsidR="00395242" w:rsidRPr="00395242">
        <w:rPr>
          <w:rFonts w:ascii="Calibri" w:hAnsi="Calibri" w:cs="Calibri"/>
          <w:lang w:val="en-US"/>
        </w:rPr>
        <w:t>Another school in the planning area is rated RI with a similar surplus of places</w:t>
      </w:r>
      <w:r w:rsidR="00763507">
        <w:rPr>
          <w:rFonts w:ascii="Calibri" w:hAnsi="Calibri" w:cs="Calibri"/>
          <w:lang w:val="en-US"/>
        </w:rPr>
        <w:t xml:space="preserve">, </w:t>
      </w:r>
      <w:r w:rsidR="0044191A">
        <w:rPr>
          <w:rFonts w:ascii="Calibri" w:hAnsi="Calibri" w:cs="Calibri"/>
          <w:lang w:val="en-US"/>
        </w:rPr>
        <w:t>poor</w:t>
      </w:r>
      <w:r w:rsidR="00395242" w:rsidRPr="00395242">
        <w:rPr>
          <w:rFonts w:ascii="Calibri" w:hAnsi="Calibri" w:cs="Calibri"/>
          <w:lang w:val="en-US"/>
        </w:rPr>
        <w:t xml:space="preserve"> data</w:t>
      </w:r>
      <w:r w:rsidR="00A74FB0">
        <w:rPr>
          <w:rFonts w:ascii="Calibri" w:hAnsi="Calibri" w:cs="Calibri"/>
          <w:lang w:val="en-US"/>
        </w:rPr>
        <w:t xml:space="preserve"> and is geographically closer to other schools in the area</w:t>
      </w:r>
      <w:r w:rsidR="00A45D5B">
        <w:rPr>
          <w:rFonts w:ascii="Calibri" w:hAnsi="Calibri" w:cs="Calibri"/>
          <w:lang w:val="en-US"/>
        </w:rPr>
        <w:t xml:space="preserve"> yet has not been named for potential closure.</w:t>
      </w:r>
      <w:r w:rsidR="00731DA4">
        <w:rPr>
          <w:rFonts w:ascii="Calibri" w:hAnsi="Calibri" w:cs="Calibri"/>
          <w:lang w:val="en-US"/>
        </w:rPr>
        <w:t xml:space="preserve"> Where is the consistency in applying the criteria you have set?</w:t>
      </w:r>
    </w:p>
    <w:p w14:paraId="67E8AEA6" w14:textId="4013FAE6" w:rsidR="009948A7" w:rsidRDefault="0097030A" w:rsidP="009948A7">
      <w:pPr>
        <w:rPr>
          <w:rFonts w:ascii="Calibri" w:hAnsi="Calibri" w:cs="Calibri"/>
          <w:sz w:val="24"/>
          <w:szCs w:val="24"/>
          <w:lang w:val="en-US"/>
        </w:rPr>
      </w:pPr>
      <w:r>
        <w:rPr>
          <w:rFonts w:ascii="Calibri" w:hAnsi="Calibri" w:cs="Calibri"/>
          <w:b/>
          <w:bCs/>
          <w:sz w:val="24"/>
          <w:szCs w:val="24"/>
          <w:u w:val="single"/>
        </w:rPr>
        <w:t xml:space="preserve">4.0 </w:t>
      </w:r>
      <w:r w:rsidR="006D2E9B" w:rsidRPr="009948A7">
        <w:rPr>
          <w:rFonts w:ascii="Calibri" w:hAnsi="Calibri" w:cs="Calibri"/>
          <w:b/>
          <w:bCs/>
          <w:sz w:val="24"/>
          <w:szCs w:val="24"/>
          <w:u w:val="single"/>
        </w:rPr>
        <w:t>Oakfield CE Primary School</w:t>
      </w:r>
      <w:r w:rsidR="009948A7" w:rsidRPr="009948A7">
        <w:rPr>
          <w:rFonts w:ascii="Calibri" w:hAnsi="Calibri" w:cs="Calibri"/>
          <w:sz w:val="24"/>
          <w:szCs w:val="24"/>
          <w:lang w:val="en-US"/>
        </w:rPr>
        <w:t xml:space="preserve"> </w:t>
      </w:r>
    </w:p>
    <w:p w14:paraId="32E5B6E5" w14:textId="6009110A" w:rsidR="00A0353E" w:rsidRPr="00AB59D2" w:rsidRDefault="0097030A" w:rsidP="009948A7">
      <w:pPr>
        <w:rPr>
          <w:rFonts w:ascii="Calibri" w:hAnsi="Calibri" w:cs="Calibri"/>
          <w:lang w:val="en-US"/>
        </w:rPr>
      </w:pPr>
      <w:r>
        <w:rPr>
          <w:rFonts w:ascii="Calibri" w:hAnsi="Calibri" w:cs="Calibri"/>
          <w:lang w:val="en-US"/>
        </w:rPr>
        <w:t xml:space="preserve">4.1 </w:t>
      </w:r>
      <w:r w:rsidR="0098418F">
        <w:rPr>
          <w:rFonts w:ascii="Calibri" w:hAnsi="Calibri" w:cs="Calibri"/>
          <w:lang w:val="en-US"/>
        </w:rPr>
        <w:t xml:space="preserve">The DBE’s position is clear, that if a CE school is closed then families should have </w:t>
      </w:r>
      <w:r w:rsidR="00463CEA">
        <w:rPr>
          <w:rFonts w:ascii="Calibri" w:hAnsi="Calibri" w:cs="Calibri"/>
          <w:lang w:val="en-US"/>
        </w:rPr>
        <w:t>an alternative CE school within a</w:t>
      </w:r>
      <w:r w:rsidR="008D3125">
        <w:rPr>
          <w:rFonts w:ascii="Calibri" w:hAnsi="Calibri" w:cs="Calibri"/>
          <w:lang w:val="en-US"/>
        </w:rPr>
        <w:t xml:space="preserve"> reasonable radius of travel. </w:t>
      </w:r>
      <w:r w:rsidR="00997DA4">
        <w:rPr>
          <w:rFonts w:ascii="Calibri" w:hAnsi="Calibri" w:cs="Calibri"/>
          <w:lang w:val="en-US"/>
        </w:rPr>
        <w:t xml:space="preserve">Oakfield CE Primary is the only CE provision in </w:t>
      </w:r>
      <w:r w:rsidR="00683A84">
        <w:rPr>
          <w:rFonts w:ascii="Calibri" w:hAnsi="Calibri" w:cs="Calibri"/>
          <w:lang w:val="en-US"/>
        </w:rPr>
        <w:t>Ryde</w:t>
      </w:r>
      <w:r w:rsidR="00EC1914">
        <w:rPr>
          <w:rFonts w:ascii="Calibri" w:hAnsi="Calibri" w:cs="Calibri"/>
          <w:lang w:val="en-US"/>
        </w:rPr>
        <w:t>; the nearest two CE Primary schools are Bembridge CE Primary and Brading CE Primary</w:t>
      </w:r>
      <w:r w:rsidR="00960E24">
        <w:rPr>
          <w:rFonts w:ascii="Calibri" w:hAnsi="Calibri" w:cs="Calibri"/>
          <w:lang w:val="en-US"/>
        </w:rPr>
        <w:t xml:space="preserve"> which are </w:t>
      </w:r>
      <w:r w:rsidR="006A28F6">
        <w:rPr>
          <w:rFonts w:ascii="Calibri" w:hAnsi="Calibri" w:cs="Calibri"/>
          <w:lang w:val="en-US"/>
        </w:rPr>
        <w:t xml:space="preserve">6.1 miles and 4.2 miles away respectively, the closer of the two also being </w:t>
      </w:r>
      <w:r w:rsidR="0029117A">
        <w:rPr>
          <w:rFonts w:ascii="Calibri" w:hAnsi="Calibri" w:cs="Calibri"/>
          <w:lang w:val="en-US"/>
        </w:rPr>
        <w:t xml:space="preserve">proposed for closure. </w:t>
      </w:r>
      <w:r w:rsidR="00683A84">
        <w:rPr>
          <w:rFonts w:ascii="Calibri" w:hAnsi="Calibri" w:cs="Calibri"/>
          <w:lang w:val="en-US"/>
        </w:rPr>
        <w:t xml:space="preserve">As stated previously in this document, </w:t>
      </w:r>
      <w:r w:rsidR="00683A84" w:rsidRPr="009948A7">
        <w:rPr>
          <w:rFonts w:ascii="Calibri" w:hAnsi="Calibri" w:cs="Calibri"/>
        </w:rPr>
        <w:t>OCMS</w:t>
      </w:r>
      <w:r w:rsidR="00683A84">
        <w:rPr>
          <w:rFonts w:ascii="Calibri" w:hAnsi="Calibri" w:cs="Calibri"/>
        </w:rPr>
        <w:t xml:space="preserve"> </w:t>
      </w:r>
      <w:r w:rsidR="00683A84" w:rsidRPr="009948A7">
        <w:rPr>
          <w:rFonts w:ascii="Calibri" w:hAnsi="Calibri" w:cs="Calibri"/>
        </w:rPr>
        <w:t xml:space="preserve">states on p39: </w:t>
      </w:r>
      <w:r w:rsidR="00683A84" w:rsidRPr="009948A7">
        <w:rPr>
          <w:rFonts w:ascii="Calibri" w:hAnsi="Calibri" w:cs="Calibri"/>
          <w:i/>
          <w:iCs/>
        </w:rPr>
        <w:t>‘In deciding a proposal to close a school that has been designated with a religious character, decision makers should consider the effect that this will have on the balance of denominational provision in the area.’</w:t>
      </w:r>
      <w:r w:rsidR="00AB59D2">
        <w:rPr>
          <w:rFonts w:ascii="Calibri" w:hAnsi="Calibri" w:cs="Calibri"/>
          <w:i/>
          <w:iCs/>
        </w:rPr>
        <w:t xml:space="preserve"> </w:t>
      </w:r>
      <w:r w:rsidR="00AB59D2">
        <w:rPr>
          <w:rFonts w:ascii="Calibri" w:hAnsi="Calibri" w:cs="Calibri"/>
        </w:rPr>
        <w:t>This has clearly not been considered seriously enough</w:t>
      </w:r>
      <w:r w:rsidR="00B20BC4">
        <w:rPr>
          <w:rFonts w:ascii="Calibri" w:hAnsi="Calibri" w:cs="Calibri"/>
        </w:rPr>
        <w:t xml:space="preserve"> and your decision to propose Oakfield CE Primary School for closure</w:t>
      </w:r>
      <w:r w:rsidR="004D27C7">
        <w:rPr>
          <w:rFonts w:ascii="Calibri" w:hAnsi="Calibri" w:cs="Calibri"/>
        </w:rPr>
        <w:t xml:space="preserve"> is detrimental to parental choice and unfair on </w:t>
      </w:r>
      <w:r w:rsidR="00A969B7">
        <w:rPr>
          <w:rFonts w:ascii="Calibri" w:hAnsi="Calibri" w:cs="Calibri"/>
        </w:rPr>
        <w:t xml:space="preserve">a significant group of stakeholders. </w:t>
      </w:r>
    </w:p>
    <w:p w14:paraId="70AD2E6A" w14:textId="69C0EEFD" w:rsidR="009948A7" w:rsidRDefault="00A0353E" w:rsidP="009948A7">
      <w:pPr>
        <w:rPr>
          <w:rFonts w:ascii="Calibri" w:hAnsi="Calibri" w:cs="Calibri"/>
          <w:lang w:val="en-US"/>
        </w:rPr>
      </w:pPr>
      <w:r>
        <w:rPr>
          <w:rFonts w:ascii="Calibri" w:hAnsi="Calibri" w:cs="Calibri"/>
          <w:lang w:val="en-US"/>
        </w:rPr>
        <w:t>4.</w:t>
      </w:r>
      <w:r w:rsidR="0098418F">
        <w:rPr>
          <w:rFonts w:ascii="Calibri" w:hAnsi="Calibri" w:cs="Calibri"/>
          <w:lang w:val="en-US"/>
        </w:rPr>
        <w:t xml:space="preserve">2 </w:t>
      </w:r>
      <w:r w:rsidR="009948A7" w:rsidRPr="009948A7">
        <w:rPr>
          <w:rFonts w:ascii="Calibri" w:hAnsi="Calibri" w:cs="Calibri"/>
          <w:lang w:val="en-US"/>
        </w:rPr>
        <w:t>Closing a school should be based on clear criteria (</w:t>
      </w:r>
      <w:r w:rsidR="0047765D">
        <w:rPr>
          <w:rFonts w:ascii="Calibri" w:hAnsi="Calibri" w:cs="Calibri"/>
          <w:lang w:val="en-US"/>
        </w:rPr>
        <w:t>as outlined in DfE guidance OCMS</w:t>
      </w:r>
      <w:r w:rsidR="009948A7" w:rsidRPr="009948A7">
        <w:rPr>
          <w:rFonts w:ascii="Calibri" w:hAnsi="Calibri" w:cs="Calibri"/>
          <w:lang w:val="en-US"/>
        </w:rPr>
        <w:t>) – the focus is on surplus places driven by lowering birth rates and population data for families. The main criteria for justifying Oakfield for closure relate</w:t>
      </w:r>
      <w:r w:rsidR="0097030A">
        <w:rPr>
          <w:rFonts w:ascii="Calibri" w:hAnsi="Calibri" w:cs="Calibri"/>
          <w:lang w:val="en-US"/>
        </w:rPr>
        <w:t>s</w:t>
      </w:r>
      <w:r w:rsidR="009948A7" w:rsidRPr="009948A7">
        <w:rPr>
          <w:rFonts w:ascii="Calibri" w:hAnsi="Calibri" w:cs="Calibri"/>
          <w:lang w:val="en-US"/>
        </w:rPr>
        <w:t xml:space="preserve"> to standards and its triple RI OFSTED judgements. Our understanding, as outlined in the DfE publication, Coasting Schools, is that closing a school because of poor standards is a decision for the RG. A surplus place decision should be predominantly based upon geography of population data and the need for a school in its community and location. </w:t>
      </w:r>
    </w:p>
    <w:p w14:paraId="16A4E366" w14:textId="53CB37A6" w:rsidR="0097030A" w:rsidRDefault="0097030A" w:rsidP="009948A7">
      <w:pPr>
        <w:rPr>
          <w:rFonts w:ascii="Calibri" w:hAnsi="Calibri" w:cs="Calibri"/>
          <w:lang w:val="en-US"/>
        </w:rPr>
      </w:pPr>
      <w:r>
        <w:rPr>
          <w:rFonts w:ascii="Calibri" w:hAnsi="Calibri" w:cs="Calibri"/>
          <w:lang w:val="en-US"/>
        </w:rPr>
        <w:lastRenderedPageBreak/>
        <w:t>4.</w:t>
      </w:r>
      <w:r w:rsidR="0098418F">
        <w:rPr>
          <w:rFonts w:ascii="Calibri" w:hAnsi="Calibri" w:cs="Calibri"/>
          <w:lang w:val="en-US"/>
        </w:rPr>
        <w:t>3</w:t>
      </w:r>
      <w:r>
        <w:rPr>
          <w:rFonts w:ascii="Calibri" w:hAnsi="Calibri" w:cs="Calibri"/>
          <w:lang w:val="en-US"/>
        </w:rPr>
        <w:t xml:space="preserve"> </w:t>
      </w:r>
      <w:r w:rsidR="00CF07B1">
        <w:rPr>
          <w:rFonts w:ascii="Calibri" w:hAnsi="Calibri" w:cs="Calibri"/>
          <w:lang w:val="en-US"/>
        </w:rPr>
        <w:t>Your data shows that 409 school</w:t>
      </w:r>
      <w:r w:rsidR="00C96490">
        <w:rPr>
          <w:rFonts w:ascii="Calibri" w:hAnsi="Calibri" w:cs="Calibri"/>
          <w:lang w:val="en-US"/>
        </w:rPr>
        <w:t>-</w:t>
      </w:r>
      <w:r w:rsidR="00CF07B1">
        <w:rPr>
          <w:rFonts w:ascii="Calibri" w:hAnsi="Calibri" w:cs="Calibri"/>
          <w:lang w:val="en-US"/>
        </w:rPr>
        <w:t xml:space="preserve">aged children live within 2 miles of the school. </w:t>
      </w:r>
      <w:r w:rsidR="00D16604">
        <w:rPr>
          <w:rFonts w:ascii="Calibri" w:hAnsi="Calibri" w:cs="Calibri"/>
          <w:lang w:val="en-US"/>
        </w:rPr>
        <w:t>This is a greater number than three of the other schools in the planning area</w:t>
      </w:r>
      <w:r w:rsidR="00D96D82">
        <w:rPr>
          <w:rFonts w:ascii="Calibri" w:hAnsi="Calibri" w:cs="Calibri"/>
          <w:lang w:val="en-US"/>
        </w:rPr>
        <w:t xml:space="preserve"> and is surely enough to sustain a school. </w:t>
      </w:r>
      <w:r w:rsidR="00133620">
        <w:rPr>
          <w:rFonts w:ascii="Calibri" w:hAnsi="Calibri" w:cs="Calibri"/>
          <w:lang w:val="en-US"/>
        </w:rPr>
        <w:t>Standards can be improved</w:t>
      </w:r>
      <w:r w:rsidR="00401FE4">
        <w:rPr>
          <w:rFonts w:ascii="Calibri" w:hAnsi="Calibri" w:cs="Calibri"/>
          <w:lang w:val="en-US"/>
        </w:rPr>
        <w:t xml:space="preserve">, </w:t>
      </w:r>
      <w:r w:rsidR="00133620">
        <w:rPr>
          <w:rFonts w:ascii="Calibri" w:hAnsi="Calibri" w:cs="Calibri"/>
          <w:lang w:val="en-US"/>
        </w:rPr>
        <w:t>and are improving at the school, particularly in phonics and KS1 where recent results are ab</w:t>
      </w:r>
      <w:r w:rsidR="00FF2589">
        <w:rPr>
          <w:rFonts w:ascii="Calibri" w:hAnsi="Calibri" w:cs="Calibri"/>
          <w:lang w:val="en-US"/>
        </w:rPr>
        <w:t>ove national standards</w:t>
      </w:r>
      <w:r w:rsidR="006C5779">
        <w:rPr>
          <w:rFonts w:ascii="Calibri" w:hAnsi="Calibri" w:cs="Calibri"/>
          <w:lang w:val="en-US"/>
        </w:rPr>
        <w:t xml:space="preserve">; EYFS was rated as ‘Good’ during the most recent OFSTED inspection. </w:t>
      </w:r>
      <w:r w:rsidR="00873552" w:rsidRPr="009948A7">
        <w:rPr>
          <w:rFonts w:ascii="Calibri" w:hAnsi="Calibri" w:cs="Calibri"/>
          <w:lang w:val="en-US"/>
        </w:rPr>
        <w:t xml:space="preserve">Oakfield’s data was quoted as one of the main reasons for it being selected for closure. However, it has a very high proportion of EHCPs and </w:t>
      </w:r>
      <w:r w:rsidR="003532FD" w:rsidRPr="009948A7">
        <w:rPr>
          <w:rFonts w:ascii="Calibri" w:hAnsi="Calibri" w:cs="Calibri"/>
          <w:lang w:val="en-US"/>
        </w:rPr>
        <w:t xml:space="preserve">children </w:t>
      </w:r>
      <w:r w:rsidR="003532FD">
        <w:rPr>
          <w:rFonts w:ascii="Calibri" w:hAnsi="Calibri" w:cs="Calibri"/>
          <w:lang w:val="en-US"/>
        </w:rPr>
        <w:t xml:space="preserve">with </w:t>
      </w:r>
      <w:r w:rsidR="00873552" w:rsidRPr="009948A7">
        <w:rPr>
          <w:rFonts w:ascii="Calibri" w:hAnsi="Calibri" w:cs="Calibri"/>
          <w:lang w:val="en-US"/>
        </w:rPr>
        <w:t xml:space="preserve">SEND, </w:t>
      </w:r>
      <w:r w:rsidR="008050D3">
        <w:rPr>
          <w:rFonts w:ascii="Calibri" w:hAnsi="Calibri" w:cs="Calibri"/>
          <w:lang w:val="en-US"/>
        </w:rPr>
        <w:t xml:space="preserve">LAC and PP </w:t>
      </w:r>
      <w:r w:rsidR="000C49F9">
        <w:rPr>
          <w:rFonts w:ascii="Calibri" w:hAnsi="Calibri" w:cs="Calibri"/>
          <w:lang w:val="en-US"/>
        </w:rPr>
        <w:t xml:space="preserve">(the highest of all the schools in Ryde) </w:t>
      </w:r>
      <w:r w:rsidR="00873552" w:rsidRPr="009948A7">
        <w:rPr>
          <w:rFonts w:ascii="Calibri" w:hAnsi="Calibri" w:cs="Calibri"/>
          <w:lang w:val="en-US"/>
        </w:rPr>
        <w:t>so data comparisons with other schools are not necessarily fair</w:t>
      </w:r>
      <w:r w:rsidR="0023527C">
        <w:rPr>
          <w:rFonts w:ascii="Calibri" w:hAnsi="Calibri" w:cs="Calibri"/>
          <w:lang w:val="en-US"/>
        </w:rPr>
        <w:t xml:space="preserve"> </w:t>
      </w:r>
      <w:r w:rsidR="008050D3">
        <w:rPr>
          <w:rFonts w:ascii="Calibri" w:hAnsi="Calibri" w:cs="Calibri"/>
          <w:lang w:val="en-US"/>
        </w:rPr>
        <w:t>–</w:t>
      </w:r>
      <w:r w:rsidR="0023527C">
        <w:rPr>
          <w:rFonts w:ascii="Calibri" w:hAnsi="Calibri" w:cs="Calibri"/>
          <w:lang w:val="en-US"/>
        </w:rPr>
        <w:t xml:space="preserve"> </w:t>
      </w:r>
      <w:r w:rsidR="008050D3">
        <w:rPr>
          <w:rFonts w:ascii="Calibri" w:hAnsi="Calibri" w:cs="Calibri"/>
          <w:lang w:val="en-US"/>
        </w:rPr>
        <w:t xml:space="preserve">progress </w:t>
      </w:r>
      <w:r w:rsidR="00593C19">
        <w:rPr>
          <w:rFonts w:ascii="Calibri" w:hAnsi="Calibri" w:cs="Calibri"/>
          <w:lang w:val="en-US"/>
        </w:rPr>
        <w:t>measures would be a fairer comparison.</w:t>
      </w:r>
    </w:p>
    <w:p w14:paraId="6116329A" w14:textId="04B7D311" w:rsidR="00106906" w:rsidRPr="009948A7" w:rsidRDefault="00106906" w:rsidP="009948A7">
      <w:pPr>
        <w:rPr>
          <w:rFonts w:ascii="Calibri" w:hAnsi="Calibri" w:cs="Calibri"/>
          <w:lang w:val="en-US"/>
        </w:rPr>
      </w:pPr>
      <w:r>
        <w:rPr>
          <w:rFonts w:ascii="Calibri" w:hAnsi="Calibri" w:cs="Calibri"/>
          <w:lang w:val="en-US"/>
        </w:rPr>
        <w:t>4.4 According to your data</w:t>
      </w:r>
      <w:r w:rsidR="00EA3E78">
        <w:rPr>
          <w:rFonts w:ascii="Calibri" w:hAnsi="Calibri" w:cs="Calibri"/>
          <w:lang w:val="en-US"/>
        </w:rPr>
        <w:t xml:space="preserve">, of the </w:t>
      </w:r>
      <w:r w:rsidR="00E3020B">
        <w:rPr>
          <w:rFonts w:ascii="Calibri" w:hAnsi="Calibri" w:cs="Calibri"/>
          <w:lang w:val="en-US"/>
        </w:rPr>
        <w:t xml:space="preserve">six schools in the planning area, </w:t>
      </w:r>
      <w:r w:rsidR="00967AD6">
        <w:rPr>
          <w:rFonts w:ascii="Calibri" w:hAnsi="Calibri" w:cs="Calibri"/>
          <w:lang w:val="en-US"/>
        </w:rPr>
        <w:t>by 2027 it will have the 4</w:t>
      </w:r>
      <w:r w:rsidR="00967AD6" w:rsidRPr="00967AD6">
        <w:rPr>
          <w:rFonts w:ascii="Calibri" w:hAnsi="Calibri" w:cs="Calibri"/>
          <w:vertAlign w:val="superscript"/>
          <w:lang w:val="en-US"/>
        </w:rPr>
        <w:t>th</w:t>
      </w:r>
      <w:r w:rsidR="00967AD6">
        <w:rPr>
          <w:rFonts w:ascii="Calibri" w:hAnsi="Calibri" w:cs="Calibri"/>
          <w:lang w:val="en-US"/>
        </w:rPr>
        <w:t xml:space="preserve"> least high surplus</w:t>
      </w:r>
      <w:r w:rsidR="00E62D09">
        <w:rPr>
          <w:rFonts w:ascii="Calibri" w:hAnsi="Calibri" w:cs="Calibri"/>
          <w:lang w:val="en-US"/>
        </w:rPr>
        <w:t xml:space="preserve"> of pupil places</w:t>
      </w:r>
      <w:r w:rsidR="00967AD6">
        <w:rPr>
          <w:rFonts w:ascii="Calibri" w:hAnsi="Calibri" w:cs="Calibri"/>
          <w:lang w:val="en-US"/>
        </w:rPr>
        <w:t xml:space="preserve">. Currently it has a negative surplus. </w:t>
      </w:r>
      <w:r w:rsidR="004C5625">
        <w:rPr>
          <w:rFonts w:ascii="Calibri" w:hAnsi="Calibri" w:cs="Calibri"/>
          <w:lang w:val="en-US"/>
        </w:rPr>
        <w:t>Given this consultation is about reducing surplus places, surely this statistic should be one of the most importan</w:t>
      </w:r>
      <w:r w:rsidR="00321024">
        <w:rPr>
          <w:rFonts w:ascii="Calibri" w:hAnsi="Calibri" w:cs="Calibri"/>
          <w:lang w:val="en-US"/>
        </w:rPr>
        <w:t>t.</w:t>
      </w:r>
    </w:p>
    <w:p w14:paraId="527CFF07" w14:textId="32CB4A94" w:rsidR="00EE7616" w:rsidRPr="00AE42D9" w:rsidRDefault="00F31E1E" w:rsidP="009948A7">
      <w:pPr>
        <w:rPr>
          <w:rFonts w:ascii="Calibri" w:hAnsi="Calibri" w:cs="Calibri"/>
          <w:lang w:val="en-US"/>
        </w:rPr>
      </w:pPr>
      <w:r>
        <w:rPr>
          <w:rFonts w:ascii="Calibri" w:hAnsi="Calibri" w:cs="Calibri"/>
          <w:lang w:val="en-US"/>
        </w:rPr>
        <w:t>4.</w:t>
      </w:r>
      <w:r w:rsidR="00106906">
        <w:rPr>
          <w:rFonts w:ascii="Calibri" w:hAnsi="Calibri" w:cs="Calibri"/>
          <w:lang w:val="en-US"/>
        </w:rPr>
        <w:t>5</w:t>
      </w:r>
      <w:r>
        <w:rPr>
          <w:rFonts w:ascii="Calibri" w:hAnsi="Calibri" w:cs="Calibri"/>
          <w:lang w:val="en-US"/>
        </w:rPr>
        <w:t xml:space="preserve"> Oakfield is a very strong Church school – this was </w:t>
      </w:r>
      <w:r w:rsidR="00997DBE">
        <w:rPr>
          <w:rFonts w:ascii="Calibri" w:hAnsi="Calibri" w:cs="Calibri"/>
          <w:lang w:val="en-US"/>
        </w:rPr>
        <w:t>recognized when the school received an ‘</w:t>
      </w:r>
      <w:r w:rsidR="009948A7" w:rsidRPr="00997DBE">
        <w:rPr>
          <w:rFonts w:ascii="Calibri" w:hAnsi="Calibri" w:cs="Calibri"/>
          <w:i/>
          <w:iCs/>
          <w:lang w:val="en-US"/>
        </w:rPr>
        <w:t>Excellent</w:t>
      </w:r>
      <w:r w:rsidR="00997DBE">
        <w:rPr>
          <w:rFonts w:ascii="Calibri" w:hAnsi="Calibri" w:cs="Calibri"/>
          <w:lang w:val="en-US"/>
        </w:rPr>
        <w:t>’</w:t>
      </w:r>
      <w:r w:rsidR="009948A7" w:rsidRPr="009948A7">
        <w:rPr>
          <w:rFonts w:ascii="Calibri" w:hAnsi="Calibri" w:cs="Calibri"/>
          <w:lang w:val="en-US"/>
        </w:rPr>
        <w:t xml:space="preserve"> SIAMS grading</w:t>
      </w:r>
      <w:r w:rsidR="00997DBE">
        <w:rPr>
          <w:rFonts w:ascii="Calibri" w:hAnsi="Calibri" w:cs="Calibri"/>
          <w:lang w:val="en-US"/>
        </w:rPr>
        <w:t xml:space="preserve"> in</w:t>
      </w:r>
      <w:r w:rsidR="009948A7" w:rsidRPr="009948A7">
        <w:rPr>
          <w:rFonts w:ascii="Calibri" w:hAnsi="Calibri" w:cs="Calibri"/>
          <w:lang w:val="en-US"/>
        </w:rPr>
        <w:t xml:space="preserve"> June 2023</w:t>
      </w:r>
      <w:r w:rsidR="00997DBE">
        <w:rPr>
          <w:rFonts w:ascii="Calibri" w:hAnsi="Calibri" w:cs="Calibri"/>
          <w:lang w:val="en-US"/>
        </w:rPr>
        <w:t xml:space="preserve">. </w:t>
      </w:r>
      <w:r w:rsidR="00EE7616">
        <w:rPr>
          <w:rFonts w:ascii="Calibri" w:hAnsi="Calibri" w:cs="Calibri"/>
          <w:lang w:val="en-US"/>
        </w:rPr>
        <w:t>In the report in acknowledges many things but</w:t>
      </w:r>
      <w:r w:rsidR="00C96490">
        <w:rPr>
          <w:rFonts w:ascii="Calibri" w:hAnsi="Calibri" w:cs="Calibri"/>
          <w:lang w:val="en-US"/>
        </w:rPr>
        <w:t>,</w:t>
      </w:r>
      <w:r w:rsidR="00EE7616">
        <w:rPr>
          <w:rFonts w:ascii="Calibri" w:hAnsi="Calibri" w:cs="Calibri"/>
          <w:lang w:val="en-US"/>
        </w:rPr>
        <w:t xml:space="preserve"> in particular, the impact of the school’s Christian </w:t>
      </w:r>
      <w:r w:rsidR="00DD7FCE">
        <w:rPr>
          <w:rFonts w:ascii="Calibri" w:hAnsi="Calibri" w:cs="Calibri"/>
          <w:lang w:val="en-US"/>
        </w:rPr>
        <w:t xml:space="preserve">vision and </w:t>
      </w:r>
      <w:r w:rsidR="00EE7616">
        <w:rPr>
          <w:rFonts w:ascii="Calibri" w:hAnsi="Calibri" w:cs="Calibri"/>
          <w:lang w:val="en-US"/>
        </w:rPr>
        <w:t xml:space="preserve">ethos: </w:t>
      </w:r>
      <w:r w:rsidR="002D6FDD">
        <w:rPr>
          <w:rFonts w:ascii="Calibri" w:hAnsi="Calibri" w:cs="Calibri"/>
          <w:lang w:val="en-US"/>
        </w:rPr>
        <w:t>‘</w:t>
      </w:r>
      <w:r w:rsidR="00244BE5" w:rsidRPr="002D6FDD">
        <w:rPr>
          <w:rFonts w:ascii="Calibri" w:hAnsi="Calibri" w:cs="Calibri"/>
          <w:i/>
          <w:iCs/>
          <w:lang w:val="en-US"/>
        </w:rPr>
        <w:t>Bold decisions in curriculum delivery and pupil grouping, alongside strategic and inventive approaches to enhancing wellbeing and spiritual development, empower the whole community. This reflects the unwavering school commitment to every pupil build hope for a bright and fulfilling future.</w:t>
      </w:r>
      <w:r w:rsidR="002D6FDD">
        <w:rPr>
          <w:rFonts w:ascii="Calibri" w:hAnsi="Calibri" w:cs="Calibri"/>
          <w:i/>
          <w:iCs/>
          <w:lang w:val="en-US"/>
        </w:rPr>
        <w:t>’</w:t>
      </w:r>
      <w:r w:rsidR="00AE42D9">
        <w:rPr>
          <w:rFonts w:ascii="Calibri" w:hAnsi="Calibri" w:cs="Calibri"/>
          <w:i/>
          <w:iCs/>
          <w:lang w:val="en-US"/>
        </w:rPr>
        <w:t xml:space="preserve"> </w:t>
      </w:r>
      <w:r w:rsidR="00AE42D9">
        <w:rPr>
          <w:rFonts w:ascii="Calibri" w:hAnsi="Calibri" w:cs="Calibri"/>
          <w:lang w:val="en-US"/>
        </w:rPr>
        <w:t xml:space="preserve">There are many </w:t>
      </w:r>
      <w:r w:rsidR="00C2452B">
        <w:rPr>
          <w:rFonts w:ascii="Calibri" w:hAnsi="Calibri" w:cs="Calibri"/>
          <w:lang w:val="en-US"/>
        </w:rPr>
        <w:t xml:space="preserve">other comments in the report which speak of the </w:t>
      </w:r>
      <w:r w:rsidR="00A73786">
        <w:rPr>
          <w:rFonts w:ascii="Calibri" w:hAnsi="Calibri" w:cs="Calibri"/>
          <w:lang w:val="en-US"/>
        </w:rPr>
        <w:t>commitment</w:t>
      </w:r>
      <w:r w:rsidR="003C5D12">
        <w:rPr>
          <w:rFonts w:ascii="Calibri" w:hAnsi="Calibri" w:cs="Calibri"/>
          <w:lang w:val="en-US"/>
        </w:rPr>
        <w:t xml:space="preserve"> of</w:t>
      </w:r>
      <w:r w:rsidR="00C2452B">
        <w:rPr>
          <w:rFonts w:ascii="Calibri" w:hAnsi="Calibri" w:cs="Calibri"/>
          <w:lang w:val="en-US"/>
        </w:rPr>
        <w:t xml:space="preserve"> the school</w:t>
      </w:r>
      <w:r w:rsidR="003C5D12">
        <w:rPr>
          <w:rFonts w:ascii="Calibri" w:hAnsi="Calibri" w:cs="Calibri"/>
          <w:lang w:val="en-US"/>
        </w:rPr>
        <w:t xml:space="preserve"> </w:t>
      </w:r>
      <w:r w:rsidR="009A0EB5">
        <w:rPr>
          <w:rFonts w:ascii="Calibri" w:hAnsi="Calibri" w:cs="Calibri"/>
          <w:lang w:val="en-US"/>
        </w:rPr>
        <w:t>to address</w:t>
      </w:r>
      <w:r w:rsidR="003C5D12">
        <w:rPr>
          <w:rFonts w:ascii="Calibri" w:hAnsi="Calibri" w:cs="Calibri"/>
          <w:lang w:val="en-US"/>
        </w:rPr>
        <w:t xml:space="preserve"> the needs of its pupils and families. The </w:t>
      </w:r>
      <w:r w:rsidR="00534A90">
        <w:rPr>
          <w:rFonts w:ascii="Calibri" w:hAnsi="Calibri" w:cs="Calibri"/>
          <w:lang w:val="en-US"/>
        </w:rPr>
        <w:t xml:space="preserve">closure </w:t>
      </w:r>
      <w:r w:rsidR="003C5D12">
        <w:rPr>
          <w:rFonts w:ascii="Calibri" w:hAnsi="Calibri" w:cs="Calibri"/>
          <w:lang w:val="en-US"/>
        </w:rPr>
        <w:t xml:space="preserve">of this school would </w:t>
      </w:r>
      <w:r w:rsidR="00534A90">
        <w:rPr>
          <w:rFonts w:ascii="Calibri" w:hAnsi="Calibri" w:cs="Calibri"/>
          <w:lang w:val="en-US"/>
        </w:rPr>
        <w:t xml:space="preserve">mean the loss of a crucial </w:t>
      </w:r>
      <w:r w:rsidR="009A0EB5">
        <w:rPr>
          <w:rFonts w:ascii="Calibri" w:hAnsi="Calibri" w:cs="Calibri"/>
          <w:lang w:val="en-US"/>
        </w:rPr>
        <w:t>lifeline</w:t>
      </w:r>
      <w:r w:rsidR="00534A90">
        <w:rPr>
          <w:rFonts w:ascii="Calibri" w:hAnsi="Calibri" w:cs="Calibri"/>
          <w:lang w:val="en-US"/>
        </w:rPr>
        <w:t xml:space="preserve"> for many families.</w:t>
      </w:r>
    </w:p>
    <w:p w14:paraId="0204C373" w14:textId="54C4966F" w:rsidR="008920F4" w:rsidRDefault="009948A7" w:rsidP="009948A7">
      <w:pPr>
        <w:rPr>
          <w:rFonts w:ascii="Calibri" w:hAnsi="Calibri" w:cs="Calibri"/>
          <w:lang w:val="en-US"/>
        </w:rPr>
      </w:pPr>
      <w:r w:rsidRPr="009948A7">
        <w:rPr>
          <w:rFonts w:ascii="Calibri" w:hAnsi="Calibri" w:cs="Calibri"/>
          <w:lang w:val="en-US"/>
        </w:rPr>
        <w:t xml:space="preserve"> </w:t>
      </w:r>
      <w:r w:rsidR="002D6FDD">
        <w:rPr>
          <w:rFonts w:ascii="Calibri" w:hAnsi="Calibri" w:cs="Calibri"/>
          <w:lang w:val="en-US"/>
        </w:rPr>
        <w:t>4.</w:t>
      </w:r>
      <w:r w:rsidR="00106906">
        <w:rPr>
          <w:rFonts w:ascii="Calibri" w:hAnsi="Calibri" w:cs="Calibri"/>
          <w:lang w:val="en-US"/>
        </w:rPr>
        <w:t>6</w:t>
      </w:r>
      <w:r w:rsidR="002D6FDD">
        <w:rPr>
          <w:rFonts w:ascii="Calibri" w:hAnsi="Calibri" w:cs="Calibri"/>
          <w:lang w:val="en-US"/>
        </w:rPr>
        <w:t xml:space="preserve"> The school is </w:t>
      </w:r>
      <w:r w:rsidRPr="009948A7">
        <w:rPr>
          <w:rFonts w:ascii="Calibri" w:hAnsi="Calibri" w:cs="Calibri"/>
          <w:lang w:val="en-US"/>
        </w:rPr>
        <w:t>a real community hub offering support to families beyond normal schooling</w:t>
      </w:r>
      <w:r w:rsidR="00C0139B">
        <w:rPr>
          <w:rFonts w:ascii="Calibri" w:hAnsi="Calibri" w:cs="Calibri"/>
          <w:lang w:val="en-US"/>
        </w:rPr>
        <w:t>, for example the Community Food Pantry and Family Hub</w:t>
      </w:r>
      <w:r w:rsidR="00B56632">
        <w:rPr>
          <w:rFonts w:ascii="Calibri" w:hAnsi="Calibri" w:cs="Calibri"/>
          <w:lang w:val="en-US"/>
        </w:rPr>
        <w:t xml:space="preserve">. The school serves a deprived area and supports many vulnerable children and families. </w:t>
      </w:r>
      <w:r w:rsidR="00D050D1">
        <w:rPr>
          <w:rFonts w:ascii="Calibri" w:hAnsi="Calibri" w:cs="Calibri"/>
          <w:lang w:val="en-US"/>
        </w:rPr>
        <w:t xml:space="preserve">Closing this school will have a significant detrimental impact on some of the most vulnerable families on the island. </w:t>
      </w:r>
      <w:r w:rsidR="00590B82">
        <w:rPr>
          <w:rFonts w:ascii="Calibri" w:hAnsi="Calibri" w:cs="Calibri"/>
          <w:lang w:val="en-US"/>
        </w:rPr>
        <w:t xml:space="preserve">This is evidenced </w:t>
      </w:r>
      <w:r w:rsidR="009A0DCD">
        <w:rPr>
          <w:rFonts w:ascii="Calibri" w:hAnsi="Calibri" w:cs="Calibri"/>
          <w:lang w:val="en-US"/>
        </w:rPr>
        <w:t>in</w:t>
      </w:r>
      <w:r w:rsidR="00F1193F">
        <w:rPr>
          <w:rFonts w:ascii="Calibri" w:hAnsi="Calibri" w:cs="Calibri"/>
          <w:lang w:val="en-US"/>
        </w:rPr>
        <w:t xml:space="preserve"> 2019 </w:t>
      </w:r>
      <w:r w:rsidR="00761C6E">
        <w:rPr>
          <w:rFonts w:ascii="Calibri" w:hAnsi="Calibri" w:cs="Calibri"/>
          <w:lang w:val="en-US"/>
        </w:rPr>
        <w:t>Indices of Deprivation</w:t>
      </w:r>
      <w:r w:rsidR="002861DE">
        <w:rPr>
          <w:rFonts w:ascii="Calibri" w:hAnsi="Calibri" w:cs="Calibri"/>
          <w:lang w:val="en-US"/>
        </w:rPr>
        <w:t xml:space="preserve"> as </w:t>
      </w:r>
      <w:r w:rsidR="00761C6E">
        <w:rPr>
          <w:rFonts w:ascii="Calibri" w:hAnsi="Calibri" w:cs="Calibri"/>
          <w:lang w:val="en-US"/>
        </w:rPr>
        <w:t xml:space="preserve">Oakfield is situated in a ward </w:t>
      </w:r>
      <w:r w:rsidR="00590B82">
        <w:rPr>
          <w:rFonts w:ascii="Calibri" w:hAnsi="Calibri" w:cs="Calibri"/>
          <w:lang w:val="en-US"/>
        </w:rPr>
        <w:t xml:space="preserve">in the lowest decile, ie in the </w:t>
      </w:r>
      <w:r w:rsidR="00716510">
        <w:rPr>
          <w:rFonts w:ascii="Calibri" w:hAnsi="Calibri" w:cs="Calibri"/>
          <w:lang w:val="en-US"/>
        </w:rPr>
        <w:t>10</w:t>
      </w:r>
      <w:r w:rsidR="00590B82">
        <w:rPr>
          <w:rFonts w:ascii="Calibri" w:hAnsi="Calibri" w:cs="Calibri"/>
          <w:lang w:val="en-US"/>
        </w:rPr>
        <w:t xml:space="preserve">% of most deprived wards in the country. </w:t>
      </w:r>
      <w:r w:rsidR="009503AA">
        <w:rPr>
          <w:rFonts w:ascii="Calibri" w:hAnsi="Calibri" w:cs="Calibri"/>
          <w:lang w:val="en-US"/>
        </w:rPr>
        <w:t>In addition, s</w:t>
      </w:r>
      <w:r w:rsidR="00722812">
        <w:rPr>
          <w:rFonts w:ascii="Calibri" w:hAnsi="Calibri" w:cs="Calibri"/>
          <w:lang w:val="en-US"/>
        </w:rPr>
        <w:t xml:space="preserve">tatistics from 2023/2024 academic year suggest that the proportion of children at Oakfield claiming free school meals is </w:t>
      </w:r>
      <w:r w:rsidR="004D1158">
        <w:rPr>
          <w:rFonts w:ascii="Calibri" w:hAnsi="Calibri" w:cs="Calibri"/>
          <w:lang w:val="en-US"/>
        </w:rPr>
        <w:t xml:space="preserve">45.1%, significantly above the island average of </w:t>
      </w:r>
      <w:r w:rsidR="00A84847">
        <w:rPr>
          <w:rFonts w:ascii="Calibri" w:hAnsi="Calibri" w:cs="Calibri"/>
          <w:lang w:val="en-US"/>
        </w:rPr>
        <w:t>24.7% and national average of 24.6%.</w:t>
      </w:r>
    </w:p>
    <w:p w14:paraId="7120FD87" w14:textId="7029555D" w:rsidR="002861DE" w:rsidRDefault="002861DE" w:rsidP="009948A7">
      <w:pPr>
        <w:rPr>
          <w:rFonts w:ascii="Calibri" w:hAnsi="Calibri" w:cs="Calibri"/>
          <w:lang w:val="en-US"/>
        </w:rPr>
      </w:pPr>
      <w:r>
        <w:rPr>
          <w:rFonts w:ascii="Calibri" w:hAnsi="Calibri" w:cs="Calibri"/>
          <w:lang w:val="en-US"/>
        </w:rPr>
        <w:t>4.</w:t>
      </w:r>
      <w:r w:rsidR="00106906">
        <w:rPr>
          <w:rFonts w:ascii="Calibri" w:hAnsi="Calibri" w:cs="Calibri"/>
          <w:lang w:val="en-US"/>
        </w:rPr>
        <w:t>7</w:t>
      </w:r>
      <w:r>
        <w:rPr>
          <w:rFonts w:ascii="Calibri" w:hAnsi="Calibri" w:cs="Calibri"/>
          <w:lang w:val="en-US"/>
        </w:rPr>
        <w:t xml:space="preserve"> </w:t>
      </w:r>
      <w:r w:rsidR="00FF1F87">
        <w:rPr>
          <w:rFonts w:ascii="Calibri" w:hAnsi="Calibri" w:cs="Calibri"/>
          <w:lang w:val="en-US"/>
        </w:rPr>
        <w:t xml:space="preserve">Families living in deprived areas are the least able to manage changes in schooling, </w:t>
      </w:r>
      <w:r w:rsidR="00995CFD">
        <w:rPr>
          <w:rFonts w:ascii="Calibri" w:hAnsi="Calibri" w:cs="Calibri"/>
          <w:lang w:val="en-US"/>
        </w:rPr>
        <w:t xml:space="preserve">in particular with </w:t>
      </w:r>
      <w:r w:rsidR="00FF1F87">
        <w:rPr>
          <w:rFonts w:ascii="Calibri" w:hAnsi="Calibri" w:cs="Calibri"/>
          <w:lang w:val="en-US"/>
        </w:rPr>
        <w:t>regard</w:t>
      </w:r>
      <w:r w:rsidR="00995CFD">
        <w:rPr>
          <w:rFonts w:ascii="Calibri" w:hAnsi="Calibri" w:cs="Calibri"/>
          <w:lang w:val="en-US"/>
        </w:rPr>
        <w:t xml:space="preserve"> to</w:t>
      </w:r>
      <w:r w:rsidR="00FF1F87">
        <w:rPr>
          <w:rFonts w:ascii="Calibri" w:hAnsi="Calibri" w:cs="Calibri"/>
          <w:lang w:val="en-US"/>
        </w:rPr>
        <w:t xml:space="preserve"> transporting their children to and from school. </w:t>
      </w:r>
      <w:r w:rsidR="00995CFD">
        <w:rPr>
          <w:rFonts w:ascii="Calibri" w:hAnsi="Calibri" w:cs="Calibri"/>
          <w:lang w:val="en-US"/>
        </w:rPr>
        <w:t>Many of the families cannot afford a car</w:t>
      </w:r>
      <w:r w:rsidR="00E869C6">
        <w:rPr>
          <w:rFonts w:ascii="Calibri" w:hAnsi="Calibri" w:cs="Calibri"/>
          <w:lang w:val="en-US"/>
        </w:rPr>
        <w:t xml:space="preserve"> with walking or public transport being the only options. </w:t>
      </w:r>
      <w:r w:rsidR="006A114C">
        <w:rPr>
          <w:rFonts w:ascii="Calibri" w:hAnsi="Calibri" w:cs="Calibri"/>
          <w:lang w:val="en-US"/>
        </w:rPr>
        <w:t xml:space="preserve">Public transport of course has a cost associated with it (financially penalizing those who can least afford it) </w:t>
      </w:r>
      <w:r w:rsidR="00F9065B">
        <w:rPr>
          <w:rFonts w:ascii="Calibri" w:hAnsi="Calibri" w:cs="Calibri"/>
          <w:lang w:val="en-US"/>
        </w:rPr>
        <w:t xml:space="preserve">and walking requires safe and reasonable routes to school. Greenmount school has been named as a school that can accommodate Oakfield pupils should the school be closed. </w:t>
      </w:r>
      <w:r w:rsidR="007C0124">
        <w:rPr>
          <w:rFonts w:ascii="Calibri" w:hAnsi="Calibri" w:cs="Calibri"/>
          <w:lang w:val="en-US"/>
        </w:rPr>
        <w:t xml:space="preserve">It is our understanding </w:t>
      </w:r>
      <w:r w:rsidR="00E55037">
        <w:rPr>
          <w:rFonts w:ascii="Calibri" w:hAnsi="Calibri" w:cs="Calibri"/>
          <w:lang w:val="en-US"/>
        </w:rPr>
        <w:t>this would be</w:t>
      </w:r>
      <w:r w:rsidR="00F9745C">
        <w:rPr>
          <w:rFonts w:ascii="Calibri" w:hAnsi="Calibri" w:cs="Calibri"/>
          <w:lang w:val="en-US"/>
        </w:rPr>
        <w:t xml:space="preserve"> between</w:t>
      </w:r>
      <w:r w:rsidR="00E55037">
        <w:rPr>
          <w:rFonts w:ascii="Calibri" w:hAnsi="Calibri" w:cs="Calibri"/>
          <w:lang w:val="en-US"/>
        </w:rPr>
        <w:t xml:space="preserve"> a 1.6 </w:t>
      </w:r>
      <w:r w:rsidR="00F9745C">
        <w:rPr>
          <w:rFonts w:ascii="Calibri" w:hAnsi="Calibri" w:cs="Calibri"/>
          <w:lang w:val="en-US"/>
        </w:rPr>
        <w:t xml:space="preserve">and 1.8 </w:t>
      </w:r>
      <w:r w:rsidR="00E55037">
        <w:rPr>
          <w:rFonts w:ascii="Calibri" w:hAnsi="Calibri" w:cs="Calibri"/>
          <w:lang w:val="en-US"/>
        </w:rPr>
        <w:t xml:space="preserve">mile walk </w:t>
      </w:r>
      <w:r w:rsidR="00F9745C">
        <w:rPr>
          <w:rFonts w:ascii="Calibri" w:hAnsi="Calibri" w:cs="Calibri"/>
          <w:lang w:val="en-US"/>
        </w:rPr>
        <w:t>for the majority of families, therefore not qualifying for home to school transport support. This walk involves significant hills and narrow pavements</w:t>
      </w:r>
      <w:r w:rsidR="00DA21E0">
        <w:rPr>
          <w:rFonts w:ascii="Calibri" w:hAnsi="Calibri" w:cs="Calibri"/>
          <w:lang w:val="en-US"/>
        </w:rPr>
        <w:t xml:space="preserve">, meaning a difficult and tiring commute for many families. </w:t>
      </w:r>
      <w:r w:rsidR="00B96076">
        <w:rPr>
          <w:rFonts w:ascii="Calibri" w:hAnsi="Calibri" w:cs="Calibri"/>
          <w:lang w:val="en-US"/>
        </w:rPr>
        <w:t xml:space="preserve">This would have a detrimental effect on pupils’ readiness to learn and cause </w:t>
      </w:r>
      <w:r w:rsidR="00192D3B">
        <w:rPr>
          <w:rFonts w:ascii="Calibri" w:hAnsi="Calibri" w:cs="Calibri"/>
          <w:lang w:val="en-US"/>
        </w:rPr>
        <w:t>stress and anxiety for parents.</w:t>
      </w:r>
    </w:p>
    <w:p w14:paraId="7A8D4A4D" w14:textId="429FC48B" w:rsidR="00BF2AE6" w:rsidRDefault="003C14F6" w:rsidP="009948A7">
      <w:pPr>
        <w:rPr>
          <w:rFonts w:ascii="Calibri" w:hAnsi="Calibri" w:cs="Calibri"/>
          <w:lang w:val="en-US"/>
        </w:rPr>
      </w:pPr>
      <w:r>
        <w:rPr>
          <w:rFonts w:ascii="Calibri" w:hAnsi="Calibri" w:cs="Calibri"/>
          <w:lang w:val="en-US"/>
        </w:rPr>
        <w:t xml:space="preserve">4.8 Out of the 6 schools in the planning area, </w:t>
      </w:r>
      <w:r w:rsidR="002B039F">
        <w:rPr>
          <w:rFonts w:ascii="Calibri" w:hAnsi="Calibri" w:cs="Calibri"/>
          <w:lang w:val="en-US"/>
        </w:rPr>
        <w:t xml:space="preserve">three are predicted to have greater </w:t>
      </w:r>
      <w:r w:rsidR="00EF6CBD">
        <w:rPr>
          <w:rFonts w:ascii="Calibri" w:hAnsi="Calibri" w:cs="Calibri"/>
          <w:lang w:val="en-US"/>
        </w:rPr>
        <w:t xml:space="preserve">pupil place </w:t>
      </w:r>
      <w:r w:rsidR="002B039F">
        <w:rPr>
          <w:rFonts w:ascii="Calibri" w:hAnsi="Calibri" w:cs="Calibri"/>
          <w:lang w:val="en-US"/>
        </w:rPr>
        <w:t xml:space="preserve">surpluses, two of these also have RI OFSTED judgements and results below national </w:t>
      </w:r>
      <w:r w:rsidR="00F072E1">
        <w:rPr>
          <w:rFonts w:ascii="Calibri" w:hAnsi="Calibri" w:cs="Calibri"/>
          <w:lang w:val="en-US"/>
        </w:rPr>
        <w:t>levels. Therefore, why has Oakfield been proposed for closure?</w:t>
      </w:r>
      <w:r w:rsidR="00F35306">
        <w:rPr>
          <w:rFonts w:ascii="Calibri" w:hAnsi="Calibri" w:cs="Calibri"/>
          <w:lang w:val="en-US"/>
        </w:rPr>
        <w:t xml:space="preserve"> Is it because the school site would be ideal for a SEND satellite provision? </w:t>
      </w:r>
      <w:r w:rsidR="00FF523E">
        <w:rPr>
          <w:rFonts w:ascii="Calibri" w:hAnsi="Calibri" w:cs="Calibri"/>
          <w:lang w:val="en-US"/>
        </w:rPr>
        <w:t xml:space="preserve">Officers have given assurance that this is not the case but given its inclusion in the </w:t>
      </w:r>
      <w:r w:rsidR="00C82A49">
        <w:rPr>
          <w:rFonts w:ascii="Calibri" w:hAnsi="Calibri" w:cs="Calibri"/>
          <w:lang w:val="en-US"/>
        </w:rPr>
        <w:t xml:space="preserve">strategy documents and the analysis of other data, </w:t>
      </w:r>
      <w:r w:rsidR="00BF67A1">
        <w:rPr>
          <w:rFonts w:ascii="Calibri" w:hAnsi="Calibri" w:cs="Calibri"/>
          <w:lang w:val="en-US"/>
        </w:rPr>
        <w:t xml:space="preserve">you can see why a number </w:t>
      </w:r>
      <w:r w:rsidR="00284F2C">
        <w:rPr>
          <w:rFonts w:ascii="Calibri" w:hAnsi="Calibri" w:cs="Calibri"/>
          <w:lang w:val="en-US"/>
        </w:rPr>
        <w:t xml:space="preserve">of </w:t>
      </w:r>
      <w:r w:rsidR="00BF67A1">
        <w:rPr>
          <w:rFonts w:ascii="Calibri" w:hAnsi="Calibri" w:cs="Calibri"/>
          <w:lang w:val="en-US"/>
        </w:rPr>
        <w:t xml:space="preserve">stakeholders are drawing this conclusion. </w:t>
      </w:r>
    </w:p>
    <w:p w14:paraId="2B7A6FEC" w14:textId="77777777" w:rsidR="00322C5F" w:rsidRDefault="00322C5F" w:rsidP="00791DE7">
      <w:pPr>
        <w:rPr>
          <w:rFonts w:ascii="Calibri" w:hAnsi="Calibri" w:cs="Calibri"/>
          <w:b/>
          <w:bCs/>
          <w:sz w:val="24"/>
          <w:szCs w:val="24"/>
          <w:u w:val="single"/>
        </w:rPr>
      </w:pPr>
    </w:p>
    <w:p w14:paraId="707CAC99" w14:textId="77777777" w:rsidR="00716510" w:rsidRDefault="00716510" w:rsidP="00791DE7">
      <w:pPr>
        <w:rPr>
          <w:rFonts w:ascii="Calibri" w:hAnsi="Calibri" w:cs="Calibri"/>
          <w:b/>
          <w:bCs/>
          <w:sz w:val="24"/>
          <w:szCs w:val="24"/>
          <w:u w:val="single"/>
        </w:rPr>
      </w:pPr>
    </w:p>
    <w:p w14:paraId="7D959224" w14:textId="77777777" w:rsidR="00716510" w:rsidRDefault="00716510" w:rsidP="00791DE7">
      <w:pPr>
        <w:rPr>
          <w:rFonts w:ascii="Calibri" w:hAnsi="Calibri" w:cs="Calibri"/>
          <w:b/>
          <w:bCs/>
          <w:sz w:val="24"/>
          <w:szCs w:val="24"/>
          <w:u w:val="single"/>
        </w:rPr>
      </w:pPr>
    </w:p>
    <w:p w14:paraId="78E170D6" w14:textId="77777777" w:rsidR="00322C5F" w:rsidRDefault="00322C5F" w:rsidP="00791DE7">
      <w:pPr>
        <w:rPr>
          <w:rFonts w:ascii="Calibri" w:hAnsi="Calibri" w:cs="Calibri"/>
          <w:b/>
          <w:bCs/>
          <w:sz w:val="24"/>
          <w:szCs w:val="24"/>
          <w:u w:val="single"/>
        </w:rPr>
      </w:pPr>
    </w:p>
    <w:p w14:paraId="248769BB" w14:textId="071983C9" w:rsidR="006238A9" w:rsidRPr="00A5733E" w:rsidRDefault="00324E34" w:rsidP="00791DE7">
      <w:pPr>
        <w:rPr>
          <w:rFonts w:ascii="Calibri" w:hAnsi="Calibri" w:cs="Calibri"/>
          <w:b/>
          <w:bCs/>
          <w:sz w:val="24"/>
          <w:szCs w:val="24"/>
          <w:u w:val="single"/>
        </w:rPr>
      </w:pPr>
      <w:r>
        <w:rPr>
          <w:rFonts w:ascii="Calibri" w:hAnsi="Calibri" w:cs="Calibri"/>
          <w:b/>
          <w:bCs/>
          <w:sz w:val="24"/>
          <w:szCs w:val="24"/>
          <w:u w:val="single"/>
        </w:rPr>
        <w:lastRenderedPageBreak/>
        <w:t xml:space="preserve">5.0 </w:t>
      </w:r>
      <w:r w:rsidR="006238A9" w:rsidRPr="00A5733E">
        <w:rPr>
          <w:rFonts w:ascii="Calibri" w:hAnsi="Calibri" w:cs="Calibri"/>
          <w:b/>
          <w:bCs/>
          <w:sz w:val="24"/>
          <w:szCs w:val="24"/>
          <w:u w:val="single"/>
        </w:rPr>
        <w:t>Key Summary</w:t>
      </w:r>
    </w:p>
    <w:p w14:paraId="38BB3FE1" w14:textId="545B8F1F" w:rsidR="00054078" w:rsidRDefault="00324E34" w:rsidP="00791DE7">
      <w:pPr>
        <w:rPr>
          <w:rFonts w:ascii="Calibri" w:hAnsi="Calibri" w:cs="Calibri"/>
        </w:rPr>
      </w:pPr>
      <w:r>
        <w:rPr>
          <w:rFonts w:ascii="Calibri" w:hAnsi="Calibri" w:cs="Calibri"/>
        </w:rPr>
        <w:t xml:space="preserve">5.1 </w:t>
      </w:r>
      <w:r w:rsidR="00341735" w:rsidRPr="000659F2">
        <w:rPr>
          <w:rFonts w:ascii="Calibri" w:hAnsi="Calibri" w:cs="Calibri"/>
        </w:rPr>
        <w:t xml:space="preserve">Your proposals, should they take effect, </w:t>
      </w:r>
      <w:r w:rsidR="00F14178" w:rsidRPr="000659F2">
        <w:rPr>
          <w:rFonts w:ascii="Calibri" w:hAnsi="Calibri" w:cs="Calibri"/>
        </w:rPr>
        <w:t xml:space="preserve">will </w:t>
      </w:r>
      <w:r w:rsidR="00965F14">
        <w:rPr>
          <w:rFonts w:ascii="Calibri" w:hAnsi="Calibri" w:cs="Calibri"/>
        </w:rPr>
        <w:t xml:space="preserve">negatively </w:t>
      </w:r>
      <w:r w:rsidR="00F14178" w:rsidRPr="000659F2">
        <w:rPr>
          <w:rFonts w:ascii="Calibri" w:hAnsi="Calibri" w:cs="Calibri"/>
        </w:rPr>
        <w:t xml:space="preserve">impact some of the most vulnerable communities on the Isle of Wight. </w:t>
      </w:r>
    </w:p>
    <w:p w14:paraId="66E26268" w14:textId="7488E96F" w:rsidR="002170A3" w:rsidRDefault="00324E34" w:rsidP="00791DE7">
      <w:pPr>
        <w:rPr>
          <w:rFonts w:ascii="Calibri" w:hAnsi="Calibri" w:cs="Calibri"/>
        </w:rPr>
      </w:pPr>
      <w:r>
        <w:rPr>
          <w:rFonts w:ascii="Calibri" w:hAnsi="Calibri" w:cs="Calibri"/>
        </w:rPr>
        <w:t xml:space="preserve">5.2 </w:t>
      </w:r>
      <w:r w:rsidR="00054078">
        <w:rPr>
          <w:rFonts w:ascii="Calibri" w:hAnsi="Calibri" w:cs="Calibri"/>
        </w:rPr>
        <w:t>Further disruption to the education of their children would be counterproductive in terms of their academic and social development</w:t>
      </w:r>
      <w:r w:rsidR="00DD0553">
        <w:rPr>
          <w:rFonts w:ascii="Calibri" w:hAnsi="Calibri" w:cs="Calibri"/>
        </w:rPr>
        <w:t>, contrary to the aim to improve standards on the island.</w:t>
      </w:r>
    </w:p>
    <w:p w14:paraId="2C915528" w14:textId="2EED94EF" w:rsidR="00054078" w:rsidRDefault="00324E34" w:rsidP="00791DE7">
      <w:pPr>
        <w:rPr>
          <w:rFonts w:ascii="Calibri" w:hAnsi="Calibri" w:cs="Calibri"/>
        </w:rPr>
      </w:pPr>
      <w:r>
        <w:rPr>
          <w:rFonts w:ascii="Calibri" w:hAnsi="Calibri" w:cs="Calibri"/>
        </w:rPr>
        <w:t xml:space="preserve">5.3 </w:t>
      </w:r>
      <w:r w:rsidR="00054078">
        <w:rPr>
          <w:rFonts w:ascii="Calibri" w:hAnsi="Calibri" w:cs="Calibri"/>
        </w:rPr>
        <w:t xml:space="preserve">Further financial strain on families in such areas is also an unfair burden to impose on these communities. </w:t>
      </w:r>
    </w:p>
    <w:p w14:paraId="34EF717A" w14:textId="5F870BE3" w:rsidR="00CC5097" w:rsidRDefault="00324E34" w:rsidP="00791DE7">
      <w:pPr>
        <w:rPr>
          <w:rFonts w:ascii="Calibri" w:hAnsi="Calibri" w:cs="Calibri"/>
        </w:rPr>
      </w:pPr>
      <w:r>
        <w:rPr>
          <w:rFonts w:ascii="Calibri" w:hAnsi="Calibri" w:cs="Calibri"/>
        </w:rPr>
        <w:t xml:space="preserve">5.4 </w:t>
      </w:r>
      <w:r w:rsidR="00CC5097">
        <w:rPr>
          <w:rFonts w:ascii="Calibri" w:hAnsi="Calibri" w:cs="Calibri"/>
        </w:rPr>
        <w:t>The criteria for identifying schools for closure is not clear and transparent</w:t>
      </w:r>
      <w:r w:rsidR="00F44521">
        <w:rPr>
          <w:rFonts w:ascii="Calibri" w:hAnsi="Calibri" w:cs="Calibri"/>
        </w:rPr>
        <w:t xml:space="preserve">; use of ranked criteria would have communicated an objective and </w:t>
      </w:r>
      <w:r w:rsidR="00A5733E">
        <w:rPr>
          <w:rFonts w:ascii="Calibri" w:hAnsi="Calibri" w:cs="Calibri"/>
        </w:rPr>
        <w:t>impartial process. This is not evident.</w:t>
      </w:r>
    </w:p>
    <w:p w14:paraId="09C884A5" w14:textId="68807C6F" w:rsidR="00E81758" w:rsidRDefault="00324E34" w:rsidP="00791DE7">
      <w:pPr>
        <w:rPr>
          <w:rFonts w:ascii="Calibri" w:hAnsi="Calibri" w:cs="Calibri"/>
        </w:rPr>
      </w:pPr>
      <w:r>
        <w:rPr>
          <w:rFonts w:ascii="Calibri" w:hAnsi="Calibri" w:cs="Calibri"/>
        </w:rPr>
        <w:t xml:space="preserve">5.5 </w:t>
      </w:r>
      <w:r w:rsidR="00E81758">
        <w:rPr>
          <w:rFonts w:ascii="Calibri" w:hAnsi="Calibri" w:cs="Calibri"/>
        </w:rPr>
        <w:t xml:space="preserve">The </w:t>
      </w:r>
      <w:r w:rsidR="008F5D01">
        <w:rPr>
          <w:rFonts w:ascii="Calibri" w:hAnsi="Calibri" w:cs="Calibri"/>
        </w:rPr>
        <w:t>DBE</w:t>
      </w:r>
      <w:r w:rsidR="00E81758">
        <w:rPr>
          <w:rFonts w:ascii="Calibri" w:hAnsi="Calibri" w:cs="Calibri"/>
        </w:rPr>
        <w:t xml:space="preserve"> urges the </w:t>
      </w:r>
      <w:r w:rsidR="00AC4EA7">
        <w:rPr>
          <w:rFonts w:ascii="Calibri" w:hAnsi="Calibri" w:cs="Calibri"/>
        </w:rPr>
        <w:t>L</w:t>
      </w:r>
      <w:r w:rsidR="00716510">
        <w:rPr>
          <w:rFonts w:ascii="Calibri" w:hAnsi="Calibri" w:cs="Calibri"/>
        </w:rPr>
        <w:t>A</w:t>
      </w:r>
      <w:r w:rsidR="00E81758">
        <w:rPr>
          <w:rFonts w:ascii="Calibri" w:hAnsi="Calibri" w:cs="Calibri"/>
        </w:rPr>
        <w:t xml:space="preserve"> to re-consider its plans </w:t>
      </w:r>
      <w:r w:rsidR="00F708A6">
        <w:rPr>
          <w:rFonts w:ascii="Calibri" w:hAnsi="Calibri" w:cs="Calibri"/>
        </w:rPr>
        <w:t xml:space="preserve">in such a way that it does not directly impact so negatively on some of the most deprived communities on the island. </w:t>
      </w:r>
    </w:p>
    <w:p w14:paraId="26977A05" w14:textId="4989E5B5" w:rsidR="008F5D01" w:rsidRDefault="008F5D01" w:rsidP="00791DE7">
      <w:pPr>
        <w:rPr>
          <w:rFonts w:ascii="Calibri" w:hAnsi="Calibri" w:cs="Calibri"/>
        </w:rPr>
      </w:pPr>
      <w:r>
        <w:rPr>
          <w:rFonts w:ascii="Calibri" w:hAnsi="Calibri" w:cs="Calibri"/>
        </w:rPr>
        <w:t xml:space="preserve">5.6 The DBE </w:t>
      </w:r>
      <w:r w:rsidR="00AC4EA7">
        <w:rPr>
          <w:rFonts w:ascii="Calibri" w:hAnsi="Calibri" w:cs="Calibri"/>
        </w:rPr>
        <w:t xml:space="preserve">urges the </w:t>
      </w:r>
      <w:r w:rsidR="000C7ECD">
        <w:rPr>
          <w:rFonts w:ascii="Calibri" w:hAnsi="Calibri" w:cs="Calibri"/>
        </w:rPr>
        <w:t>L</w:t>
      </w:r>
      <w:r w:rsidR="00AC4EA7">
        <w:rPr>
          <w:rFonts w:ascii="Calibri" w:hAnsi="Calibri" w:cs="Calibri"/>
        </w:rPr>
        <w:t xml:space="preserve">A to pause the process and allow for greater discussion involving key stakeholders to consider alternative proposals. </w:t>
      </w:r>
    </w:p>
    <w:p w14:paraId="28821366" w14:textId="72647A80" w:rsidR="00A5733E" w:rsidRDefault="00324E34" w:rsidP="00A5733E">
      <w:pPr>
        <w:rPr>
          <w:rFonts w:ascii="Calibri" w:hAnsi="Calibri" w:cs="Calibri"/>
          <w:b/>
          <w:bCs/>
          <w:sz w:val="24"/>
          <w:szCs w:val="24"/>
          <w:u w:val="single"/>
        </w:rPr>
      </w:pPr>
      <w:r>
        <w:rPr>
          <w:rFonts w:ascii="Calibri" w:hAnsi="Calibri" w:cs="Calibri"/>
          <w:b/>
          <w:bCs/>
          <w:sz w:val="24"/>
          <w:szCs w:val="24"/>
          <w:u w:val="single"/>
        </w:rPr>
        <w:t xml:space="preserve">6.0 </w:t>
      </w:r>
      <w:r w:rsidR="00A5733E">
        <w:rPr>
          <w:rFonts w:ascii="Calibri" w:hAnsi="Calibri" w:cs="Calibri"/>
          <w:b/>
          <w:bCs/>
          <w:sz w:val="24"/>
          <w:szCs w:val="24"/>
          <w:u w:val="single"/>
        </w:rPr>
        <w:t>Alternative proposals</w:t>
      </w:r>
    </w:p>
    <w:p w14:paraId="3D0D7FE7" w14:textId="4FD85218" w:rsidR="00324E34" w:rsidRDefault="00937609" w:rsidP="00A5733E">
      <w:pPr>
        <w:rPr>
          <w:rFonts w:ascii="Calibri" w:hAnsi="Calibri" w:cs="Calibri"/>
        </w:rPr>
      </w:pPr>
      <w:r>
        <w:rPr>
          <w:rFonts w:ascii="Calibri" w:hAnsi="Calibri" w:cs="Calibri"/>
        </w:rPr>
        <w:t xml:space="preserve">6.1 </w:t>
      </w:r>
      <w:r w:rsidR="00324E34">
        <w:rPr>
          <w:rFonts w:ascii="Calibri" w:hAnsi="Calibri" w:cs="Calibri"/>
        </w:rPr>
        <w:t xml:space="preserve">The DBE would like to understand what other </w:t>
      </w:r>
      <w:r w:rsidR="002E19AE">
        <w:rPr>
          <w:rFonts w:ascii="Calibri" w:hAnsi="Calibri" w:cs="Calibri"/>
        </w:rPr>
        <w:t>options have been considered. For example, federations combined with PAN reductions</w:t>
      </w:r>
      <w:r w:rsidR="00D01B2D">
        <w:rPr>
          <w:rFonts w:ascii="Calibri" w:hAnsi="Calibri" w:cs="Calibri"/>
        </w:rPr>
        <w:t xml:space="preserve"> could achieve economic saving, retain schools in their locality and plan towards reductions in surplus places</w:t>
      </w:r>
      <w:r w:rsidR="0012017D">
        <w:rPr>
          <w:rFonts w:ascii="Calibri" w:hAnsi="Calibri" w:cs="Calibri"/>
        </w:rPr>
        <w:t>,</w:t>
      </w:r>
      <w:r w:rsidR="00D01B2D">
        <w:rPr>
          <w:rFonts w:ascii="Calibri" w:hAnsi="Calibri" w:cs="Calibri"/>
        </w:rPr>
        <w:t xml:space="preserve"> whilst protecting the school estate for potential future growth. </w:t>
      </w:r>
    </w:p>
    <w:p w14:paraId="6449DF24" w14:textId="46D1E042" w:rsidR="00A5733E" w:rsidRDefault="00937609" w:rsidP="00A5733E">
      <w:pPr>
        <w:rPr>
          <w:rFonts w:ascii="Calibri" w:hAnsi="Calibri" w:cs="Calibri"/>
        </w:rPr>
      </w:pPr>
      <w:r>
        <w:rPr>
          <w:rFonts w:ascii="Calibri" w:hAnsi="Calibri" w:cs="Calibri"/>
        </w:rPr>
        <w:t xml:space="preserve">6.2 </w:t>
      </w:r>
      <w:r w:rsidR="0012017D">
        <w:rPr>
          <w:rFonts w:ascii="Calibri" w:hAnsi="Calibri" w:cs="Calibri"/>
        </w:rPr>
        <w:t xml:space="preserve">Federations of church schools and church schools with </w:t>
      </w:r>
      <w:r w:rsidR="00EC2205">
        <w:rPr>
          <w:rFonts w:ascii="Calibri" w:hAnsi="Calibri" w:cs="Calibri"/>
        </w:rPr>
        <w:t xml:space="preserve">community schools already work successfully on the island. </w:t>
      </w:r>
      <w:r w:rsidR="00287037">
        <w:rPr>
          <w:rFonts w:ascii="Calibri" w:hAnsi="Calibri" w:cs="Calibri"/>
        </w:rPr>
        <w:t>Also, t</w:t>
      </w:r>
      <w:r w:rsidR="00EC2205">
        <w:rPr>
          <w:rFonts w:ascii="Calibri" w:hAnsi="Calibri" w:cs="Calibri"/>
        </w:rPr>
        <w:t xml:space="preserve">here are many mainland examples of this </w:t>
      </w:r>
      <w:r w:rsidR="00287037">
        <w:rPr>
          <w:rFonts w:ascii="Calibri" w:hAnsi="Calibri" w:cs="Calibri"/>
        </w:rPr>
        <w:t>in our two dioceses.</w:t>
      </w:r>
      <w:r w:rsidR="00706BB0">
        <w:rPr>
          <w:rFonts w:ascii="Calibri" w:hAnsi="Calibri" w:cs="Calibri"/>
        </w:rPr>
        <w:t xml:space="preserve"> The DBE would be please</w:t>
      </w:r>
      <w:r w:rsidR="002D7ED9">
        <w:rPr>
          <w:rFonts w:ascii="Calibri" w:hAnsi="Calibri" w:cs="Calibri"/>
        </w:rPr>
        <w:t>d</w:t>
      </w:r>
      <w:r w:rsidR="00706BB0">
        <w:rPr>
          <w:rFonts w:ascii="Calibri" w:hAnsi="Calibri" w:cs="Calibri"/>
        </w:rPr>
        <w:t xml:space="preserve"> to work with the </w:t>
      </w:r>
      <w:r w:rsidR="002D7ED9">
        <w:rPr>
          <w:rFonts w:ascii="Calibri" w:hAnsi="Calibri" w:cs="Calibri"/>
        </w:rPr>
        <w:t>L</w:t>
      </w:r>
      <w:r w:rsidR="00706BB0">
        <w:rPr>
          <w:rFonts w:ascii="Calibri" w:hAnsi="Calibri" w:cs="Calibri"/>
        </w:rPr>
        <w:t xml:space="preserve">ocal </w:t>
      </w:r>
      <w:r w:rsidR="002D7ED9">
        <w:rPr>
          <w:rFonts w:ascii="Calibri" w:hAnsi="Calibri" w:cs="Calibri"/>
        </w:rPr>
        <w:t>A</w:t>
      </w:r>
      <w:r w:rsidR="00706BB0">
        <w:rPr>
          <w:rFonts w:ascii="Calibri" w:hAnsi="Calibri" w:cs="Calibri"/>
        </w:rPr>
        <w:t xml:space="preserve">uthority to explore such options and </w:t>
      </w:r>
      <w:r w:rsidR="00AA28D7">
        <w:rPr>
          <w:rFonts w:ascii="Calibri" w:hAnsi="Calibri" w:cs="Calibri"/>
        </w:rPr>
        <w:t xml:space="preserve">how federations could potentially achieve the objectives set out in the consultation paper. </w:t>
      </w:r>
    </w:p>
    <w:p w14:paraId="48D9750E" w14:textId="77777777" w:rsidR="000659F2" w:rsidRPr="000659F2" w:rsidRDefault="000659F2" w:rsidP="00791DE7">
      <w:pPr>
        <w:rPr>
          <w:rFonts w:ascii="Calibri" w:hAnsi="Calibri" w:cs="Calibri"/>
        </w:rPr>
      </w:pPr>
    </w:p>
    <w:sectPr w:rsidR="000659F2" w:rsidRPr="000659F2" w:rsidSect="00322C5F">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80E66"/>
    <w:multiLevelType w:val="hybridMultilevel"/>
    <w:tmpl w:val="14C4FE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2C40"/>
    <w:multiLevelType w:val="hybridMultilevel"/>
    <w:tmpl w:val="E3E428C8"/>
    <w:lvl w:ilvl="0" w:tplc="E7BC9D28">
      <w:numFmt w:val="bullet"/>
      <w:lvlText w:val=""/>
      <w:lvlJc w:val="left"/>
      <w:pPr>
        <w:ind w:left="720" w:hanging="360"/>
      </w:pPr>
      <w:rPr>
        <w:rFonts w:ascii="Wingdings" w:eastAsia="Times New Roman" w:hAnsi="Wingdings" w:cs="Times New Roman" w:hint="default"/>
      </w:rPr>
    </w:lvl>
    <w:lvl w:ilvl="1" w:tplc="8CB6B048" w:tentative="1">
      <w:start w:val="1"/>
      <w:numFmt w:val="bullet"/>
      <w:lvlText w:val="o"/>
      <w:lvlJc w:val="left"/>
      <w:pPr>
        <w:ind w:left="1440" w:hanging="360"/>
      </w:pPr>
      <w:rPr>
        <w:rFonts w:ascii="Courier New" w:hAnsi="Courier New" w:cs="Courier New" w:hint="default"/>
      </w:rPr>
    </w:lvl>
    <w:lvl w:ilvl="2" w:tplc="6B8E867E" w:tentative="1">
      <w:start w:val="1"/>
      <w:numFmt w:val="bullet"/>
      <w:lvlText w:val=""/>
      <w:lvlJc w:val="left"/>
      <w:pPr>
        <w:ind w:left="2160" w:hanging="360"/>
      </w:pPr>
      <w:rPr>
        <w:rFonts w:ascii="Wingdings" w:hAnsi="Wingdings" w:hint="default"/>
      </w:rPr>
    </w:lvl>
    <w:lvl w:ilvl="3" w:tplc="26DE6F7E" w:tentative="1">
      <w:start w:val="1"/>
      <w:numFmt w:val="bullet"/>
      <w:lvlText w:val=""/>
      <w:lvlJc w:val="left"/>
      <w:pPr>
        <w:ind w:left="2880" w:hanging="360"/>
      </w:pPr>
      <w:rPr>
        <w:rFonts w:ascii="Symbol" w:hAnsi="Symbol" w:hint="default"/>
      </w:rPr>
    </w:lvl>
    <w:lvl w:ilvl="4" w:tplc="91F4CBCE" w:tentative="1">
      <w:start w:val="1"/>
      <w:numFmt w:val="bullet"/>
      <w:lvlText w:val="o"/>
      <w:lvlJc w:val="left"/>
      <w:pPr>
        <w:ind w:left="3600" w:hanging="360"/>
      </w:pPr>
      <w:rPr>
        <w:rFonts w:ascii="Courier New" w:hAnsi="Courier New" w:cs="Courier New" w:hint="default"/>
      </w:rPr>
    </w:lvl>
    <w:lvl w:ilvl="5" w:tplc="1D106BC4" w:tentative="1">
      <w:start w:val="1"/>
      <w:numFmt w:val="bullet"/>
      <w:lvlText w:val=""/>
      <w:lvlJc w:val="left"/>
      <w:pPr>
        <w:ind w:left="4320" w:hanging="360"/>
      </w:pPr>
      <w:rPr>
        <w:rFonts w:ascii="Wingdings" w:hAnsi="Wingdings" w:hint="default"/>
      </w:rPr>
    </w:lvl>
    <w:lvl w:ilvl="6" w:tplc="D09222B4" w:tentative="1">
      <w:start w:val="1"/>
      <w:numFmt w:val="bullet"/>
      <w:lvlText w:val=""/>
      <w:lvlJc w:val="left"/>
      <w:pPr>
        <w:ind w:left="5040" w:hanging="360"/>
      </w:pPr>
      <w:rPr>
        <w:rFonts w:ascii="Symbol" w:hAnsi="Symbol" w:hint="default"/>
      </w:rPr>
    </w:lvl>
    <w:lvl w:ilvl="7" w:tplc="DC3A35BA" w:tentative="1">
      <w:start w:val="1"/>
      <w:numFmt w:val="bullet"/>
      <w:lvlText w:val="o"/>
      <w:lvlJc w:val="left"/>
      <w:pPr>
        <w:ind w:left="5760" w:hanging="360"/>
      </w:pPr>
      <w:rPr>
        <w:rFonts w:ascii="Courier New" w:hAnsi="Courier New" w:cs="Courier New" w:hint="default"/>
      </w:rPr>
    </w:lvl>
    <w:lvl w:ilvl="8" w:tplc="AB7895BC" w:tentative="1">
      <w:start w:val="1"/>
      <w:numFmt w:val="bullet"/>
      <w:lvlText w:val=""/>
      <w:lvlJc w:val="left"/>
      <w:pPr>
        <w:ind w:left="6480" w:hanging="360"/>
      </w:pPr>
      <w:rPr>
        <w:rFonts w:ascii="Wingdings" w:hAnsi="Wingdings" w:hint="default"/>
      </w:rPr>
    </w:lvl>
  </w:abstractNum>
  <w:abstractNum w:abstractNumId="2" w15:restartNumberingAfterBreak="0">
    <w:nsid w:val="52A72082"/>
    <w:multiLevelType w:val="hybridMultilevel"/>
    <w:tmpl w:val="9DA681CE"/>
    <w:lvl w:ilvl="0" w:tplc="B810B4E4">
      <w:start w:val="1"/>
      <w:numFmt w:val="bullet"/>
      <w:lvlText w:val=""/>
      <w:lvlJc w:val="left"/>
      <w:pPr>
        <w:ind w:left="720" w:hanging="360"/>
      </w:pPr>
      <w:rPr>
        <w:rFonts w:ascii="Symbol" w:hAnsi="Symbol" w:hint="default"/>
      </w:rPr>
    </w:lvl>
    <w:lvl w:ilvl="1" w:tplc="0A049E18" w:tentative="1">
      <w:start w:val="1"/>
      <w:numFmt w:val="bullet"/>
      <w:lvlText w:val="o"/>
      <w:lvlJc w:val="left"/>
      <w:pPr>
        <w:ind w:left="1440" w:hanging="360"/>
      </w:pPr>
      <w:rPr>
        <w:rFonts w:ascii="Courier New" w:hAnsi="Courier New" w:cs="Courier New" w:hint="default"/>
      </w:rPr>
    </w:lvl>
    <w:lvl w:ilvl="2" w:tplc="9F04C838" w:tentative="1">
      <w:start w:val="1"/>
      <w:numFmt w:val="bullet"/>
      <w:lvlText w:val=""/>
      <w:lvlJc w:val="left"/>
      <w:pPr>
        <w:ind w:left="2160" w:hanging="360"/>
      </w:pPr>
      <w:rPr>
        <w:rFonts w:ascii="Wingdings" w:hAnsi="Wingdings" w:hint="default"/>
      </w:rPr>
    </w:lvl>
    <w:lvl w:ilvl="3" w:tplc="B1C69840" w:tentative="1">
      <w:start w:val="1"/>
      <w:numFmt w:val="bullet"/>
      <w:lvlText w:val=""/>
      <w:lvlJc w:val="left"/>
      <w:pPr>
        <w:ind w:left="2880" w:hanging="360"/>
      </w:pPr>
      <w:rPr>
        <w:rFonts w:ascii="Symbol" w:hAnsi="Symbol" w:hint="default"/>
      </w:rPr>
    </w:lvl>
    <w:lvl w:ilvl="4" w:tplc="56DE0190" w:tentative="1">
      <w:start w:val="1"/>
      <w:numFmt w:val="bullet"/>
      <w:lvlText w:val="o"/>
      <w:lvlJc w:val="left"/>
      <w:pPr>
        <w:ind w:left="3600" w:hanging="360"/>
      </w:pPr>
      <w:rPr>
        <w:rFonts w:ascii="Courier New" w:hAnsi="Courier New" w:cs="Courier New" w:hint="default"/>
      </w:rPr>
    </w:lvl>
    <w:lvl w:ilvl="5" w:tplc="6F801E64" w:tentative="1">
      <w:start w:val="1"/>
      <w:numFmt w:val="bullet"/>
      <w:lvlText w:val=""/>
      <w:lvlJc w:val="left"/>
      <w:pPr>
        <w:ind w:left="4320" w:hanging="360"/>
      </w:pPr>
      <w:rPr>
        <w:rFonts w:ascii="Wingdings" w:hAnsi="Wingdings" w:hint="default"/>
      </w:rPr>
    </w:lvl>
    <w:lvl w:ilvl="6" w:tplc="2ED0465C" w:tentative="1">
      <w:start w:val="1"/>
      <w:numFmt w:val="bullet"/>
      <w:lvlText w:val=""/>
      <w:lvlJc w:val="left"/>
      <w:pPr>
        <w:ind w:left="5040" w:hanging="360"/>
      </w:pPr>
      <w:rPr>
        <w:rFonts w:ascii="Symbol" w:hAnsi="Symbol" w:hint="default"/>
      </w:rPr>
    </w:lvl>
    <w:lvl w:ilvl="7" w:tplc="B73ABCC0" w:tentative="1">
      <w:start w:val="1"/>
      <w:numFmt w:val="bullet"/>
      <w:lvlText w:val="o"/>
      <w:lvlJc w:val="left"/>
      <w:pPr>
        <w:ind w:left="5760" w:hanging="360"/>
      </w:pPr>
      <w:rPr>
        <w:rFonts w:ascii="Courier New" w:hAnsi="Courier New" w:cs="Courier New" w:hint="default"/>
      </w:rPr>
    </w:lvl>
    <w:lvl w:ilvl="8" w:tplc="C73A7024" w:tentative="1">
      <w:start w:val="1"/>
      <w:numFmt w:val="bullet"/>
      <w:lvlText w:val=""/>
      <w:lvlJc w:val="left"/>
      <w:pPr>
        <w:ind w:left="6480" w:hanging="360"/>
      </w:pPr>
      <w:rPr>
        <w:rFonts w:ascii="Wingdings" w:hAnsi="Wingdings" w:hint="default"/>
      </w:rPr>
    </w:lvl>
  </w:abstractNum>
  <w:abstractNum w:abstractNumId="3" w15:restartNumberingAfterBreak="0">
    <w:nsid w:val="5DB078D0"/>
    <w:multiLevelType w:val="hybridMultilevel"/>
    <w:tmpl w:val="214CA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43094"/>
    <w:multiLevelType w:val="hybridMultilevel"/>
    <w:tmpl w:val="B6B4CAC4"/>
    <w:lvl w:ilvl="0" w:tplc="C6984924">
      <w:start w:val="1"/>
      <w:numFmt w:val="bullet"/>
      <w:lvlText w:val=""/>
      <w:lvlJc w:val="left"/>
      <w:pPr>
        <w:ind w:left="720" w:hanging="360"/>
      </w:pPr>
      <w:rPr>
        <w:rFonts w:ascii="Symbol" w:hAnsi="Symbol" w:hint="default"/>
      </w:rPr>
    </w:lvl>
    <w:lvl w:ilvl="1" w:tplc="734A4EB4" w:tentative="1">
      <w:start w:val="1"/>
      <w:numFmt w:val="bullet"/>
      <w:lvlText w:val="o"/>
      <w:lvlJc w:val="left"/>
      <w:pPr>
        <w:ind w:left="1440" w:hanging="360"/>
      </w:pPr>
      <w:rPr>
        <w:rFonts w:ascii="Courier New" w:hAnsi="Courier New" w:cs="Courier New" w:hint="default"/>
      </w:rPr>
    </w:lvl>
    <w:lvl w:ilvl="2" w:tplc="E796EE16" w:tentative="1">
      <w:start w:val="1"/>
      <w:numFmt w:val="bullet"/>
      <w:lvlText w:val=""/>
      <w:lvlJc w:val="left"/>
      <w:pPr>
        <w:ind w:left="2160" w:hanging="360"/>
      </w:pPr>
      <w:rPr>
        <w:rFonts w:ascii="Wingdings" w:hAnsi="Wingdings" w:hint="default"/>
      </w:rPr>
    </w:lvl>
    <w:lvl w:ilvl="3" w:tplc="477CE620" w:tentative="1">
      <w:start w:val="1"/>
      <w:numFmt w:val="bullet"/>
      <w:lvlText w:val=""/>
      <w:lvlJc w:val="left"/>
      <w:pPr>
        <w:ind w:left="2880" w:hanging="360"/>
      </w:pPr>
      <w:rPr>
        <w:rFonts w:ascii="Symbol" w:hAnsi="Symbol" w:hint="default"/>
      </w:rPr>
    </w:lvl>
    <w:lvl w:ilvl="4" w:tplc="15F24778" w:tentative="1">
      <w:start w:val="1"/>
      <w:numFmt w:val="bullet"/>
      <w:lvlText w:val="o"/>
      <w:lvlJc w:val="left"/>
      <w:pPr>
        <w:ind w:left="3600" w:hanging="360"/>
      </w:pPr>
      <w:rPr>
        <w:rFonts w:ascii="Courier New" w:hAnsi="Courier New" w:cs="Courier New" w:hint="default"/>
      </w:rPr>
    </w:lvl>
    <w:lvl w:ilvl="5" w:tplc="2DB4DCA4" w:tentative="1">
      <w:start w:val="1"/>
      <w:numFmt w:val="bullet"/>
      <w:lvlText w:val=""/>
      <w:lvlJc w:val="left"/>
      <w:pPr>
        <w:ind w:left="4320" w:hanging="360"/>
      </w:pPr>
      <w:rPr>
        <w:rFonts w:ascii="Wingdings" w:hAnsi="Wingdings" w:hint="default"/>
      </w:rPr>
    </w:lvl>
    <w:lvl w:ilvl="6" w:tplc="36466696" w:tentative="1">
      <w:start w:val="1"/>
      <w:numFmt w:val="bullet"/>
      <w:lvlText w:val=""/>
      <w:lvlJc w:val="left"/>
      <w:pPr>
        <w:ind w:left="5040" w:hanging="360"/>
      </w:pPr>
      <w:rPr>
        <w:rFonts w:ascii="Symbol" w:hAnsi="Symbol" w:hint="default"/>
      </w:rPr>
    </w:lvl>
    <w:lvl w:ilvl="7" w:tplc="15628E9C" w:tentative="1">
      <w:start w:val="1"/>
      <w:numFmt w:val="bullet"/>
      <w:lvlText w:val="o"/>
      <w:lvlJc w:val="left"/>
      <w:pPr>
        <w:ind w:left="5760" w:hanging="360"/>
      </w:pPr>
      <w:rPr>
        <w:rFonts w:ascii="Courier New" w:hAnsi="Courier New" w:cs="Courier New" w:hint="default"/>
      </w:rPr>
    </w:lvl>
    <w:lvl w:ilvl="8" w:tplc="77CC4D76" w:tentative="1">
      <w:start w:val="1"/>
      <w:numFmt w:val="bullet"/>
      <w:lvlText w:val=""/>
      <w:lvlJc w:val="left"/>
      <w:pPr>
        <w:ind w:left="6480" w:hanging="360"/>
      </w:pPr>
      <w:rPr>
        <w:rFonts w:ascii="Wingdings" w:hAnsi="Wingdings" w:hint="default"/>
      </w:rPr>
    </w:lvl>
  </w:abstractNum>
  <w:abstractNum w:abstractNumId="5" w15:restartNumberingAfterBreak="0">
    <w:nsid w:val="65315061"/>
    <w:multiLevelType w:val="hybridMultilevel"/>
    <w:tmpl w:val="BE22D6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630B71"/>
    <w:multiLevelType w:val="hybridMultilevel"/>
    <w:tmpl w:val="2E166BFC"/>
    <w:lvl w:ilvl="0" w:tplc="B7EE9C64">
      <w:start w:val="1"/>
      <w:numFmt w:val="bullet"/>
      <w:lvlText w:val=""/>
      <w:lvlJc w:val="left"/>
      <w:pPr>
        <w:ind w:left="720" w:hanging="360"/>
      </w:pPr>
      <w:rPr>
        <w:rFonts w:ascii="Symbol" w:hAnsi="Symbol" w:hint="default"/>
      </w:rPr>
    </w:lvl>
    <w:lvl w:ilvl="1" w:tplc="277ADC16" w:tentative="1">
      <w:start w:val="1"/>
      <w:numFmt w:val="bullet"/>
      <w:lvlText w:val="o"/>
      <w:lvlJc w:val="left"/>
      <w:pPr>
        <w:ind w:left="1440" w:hanging="360"/>
      </w:pPr>
      <w:rPr>
        <w:rFonts w:ascii="Courier New" w:hAnsi="Courier New" w:cs="Courier New" w:hint="default"/>
      </w:rPr>
    </w:lvl>
    <w:lvl w:ilvl="2" w:tplc="BE044780" w:tentative="1">
      <w:start w:val="1"/>
      <w:numFmt w:val="bullet"/>
      <w:lvlText w:val=""/>
      <w:lvlJc w:val="left"/>
      <w:pPr>
        <w:ind w:left="2160" w:hanging="360"/>
      </w:pPr>
      <w:rPr>
        <w:rFonts w:ascii="Wingdings" w:hAnsi="Wingdings" w:hint="default"/>
      </w:rPr>
    </w:lvl>
    <w:lvl w:ilvl="3" w:tplc="5562F65A" w:tentative="1">
      <w:start w:val="1"/>
      <w:numFmt w:val="bullet"/>
      <w:lvlText w:val=""/>
      <w:lvlJc w:val="left"/>
      <w:pPr>
        <w:ind w:left="2880" w:hanging="360"/>
      </w:pPr>
      <w:rPr>
        <w:rFonts w:ascii="Symbol" w:hAnsi="Symbol" w:hint="default"/>
      </w:rPr>
    </w:lvl>
    <w:lvl w:ilvl="4" w:tplc="973EA7CC" w:tentative="1">
      <w:start w:val="1"/>
      <w:numFmt w:val="bullet"/>
      <w:lvlText w:val="o"/>
      <w:lvlJc w:val="left"/>
      <w:pPr>
        <w:ind w:left="3600" w:hanging="360"/>
      </w:pPr>
      <w:rPr>
        <w:rFonts w:ascii="Courier New" w:hAnsi="Courier New" w:cs="Courier New" w:hint="default"/>
      </w:rPr>
    </w:lvl>
    <w:lvl w:ilvl="5" w:tplc="C932172E" w:tentative="1">
      <w:start w:val="1"/>
      <w:numFmt w:val="bullet"/>
      <w:lvlText w:val=""/>
      <w:lvlJc w:val="left"/>
      <w:pPr>
        <w:ind w:left="4320" w:hanging="360"/>
      </w:pPr>
      <w:rPr>
        <w:rFonts w:ascii="Wingdings" w:hAnsi="Wingdings" w:hint="default"/>
      </w:rPr>
    </w:lvl>
    <w:lvl w:ilvl="6" w:tplc="B4C68016" w:tentative="1">
      <w:start w:val="1"/>
      <w:numFmt w:val="bullet"/>
      <w:lvlText w:val=""/>
      <w:lvlJc w:val="left"/>
      <w:pPr>
        <w:ind w:left="5040" w:hanging="360"/>
      </w:pPr>
      <w:rPr>
        <w:rFonts w:ascii="Symbol" w:hAnsi="Symbol" w:hint="default"/>
      </w:rPr>
    </w:lvl>
    <w:lvl w:ilvl="7" w:tplc="46080DBC" w:tentative="1">
      <w:start w:val="1"/>
      <w:numFmt w:val="bullet"/>
      <w:lvlText w:val="o"/>
      <w:lvlJc w:val="left"/>
      <w:pPr>
        <w:ind w:left="5760" w:hanging="360"/>
      </w:pPr>
      <w:rPr>
        <w:rFonts w:ascii="Courier New" w:hAnsi="Courier New" w:cs="Courier New" w:hint="default"/>
      </w:rPr>
    </w:lvl>
    <w:lvl w:ilvl="8" w:tplc="2EB08BD8" w:tentative="1">
      <w:start w:val="1"/>
      <w:numFmt w:val="bullet"/>
      <w:lvlText w:val=""/>
      <w:lvlJc w:val="left"/>
      <w:pPr>
        <w:ind w:left="6480" w:hanging="360"/>
      </w:pPr>
      <w:rPr>
        <w:rFonts w:ascii="Wingdings" w:hAnsi="Wingdings" w:hint="default"/>
      </w:rPr>
    </w:lvl>
  </w:abstractNum>
  <w:num w:numId="1" w16cid:durableId="69273142">
    <w:abstractNumId w:val="1"/>
  </w:num>
  <w:num w:numId="2" w16cid:durableId="252594928">
    <w:abstractNumId w:val="6"/>
  </w:num>
  <w:num w:numId="3" w16cid:durableId="1210998819">
    <w:abstractNumId w:val="4"/>
  </w:num>
  <w:num w:numId="4" w16cid:durableId="1215896169">
    <w:abstractNumId w:val="2"/>
  </w:num>
  <w:num w:numId="5" w16cid:durableId="213346279">
    <w:abstractNumId w:val="3"/>
  </w:num>
  <w:num w:numId="6" w16cid:durableId="1215972203">
    <w:abstractNumId w:val="0"/>
  </w:num>
  <w:num w:numId="7" w16cid:durableId="1708480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5"/>
    <w:rsid w:val="00000776"/>
    <w:rsid w:val="00001967"/>
    <w:rsid w:val="00004A61"/>
    <w:rsid w:val="00011864"/>
    <w:rsid w:val="00026356"/>
    <w:rsid w:val="000268A6"/>
    <w:rsid w:val="00042429"/>
    <w:rsid w:val="000456EE"/>
    <w:rsid w:val="00047A74"/>
    <w:rsid w:val="00054078"/>
    <w:rsid w:val="000659F2"/>
    <w:rsid w:val="00066F74"/>
    <w:rsid w:val="000703C0"/>
    <w:rsid w:val="000842F6"/>
    <w:rsid w:val="000950B1"/>
    <w:rsid w:val="000A06C0"/>
    <w:rsid w:val="000A3729"/>
    <w:rsid w:val="000A424A"/>
    <w:rsid w:val="000A5D64"/>
    <w:rsid w:val="000B4524"/>
    <w:rsid w:val="000C49F9"/>
    <w:rsid w:val="000C7ECD"/>
    <w:rsid w:val="000F508F"/>
    <w:rsid w:val="000F588D"/>
    <w:rsid w:val="000F722A"/>
    <w:rsid w:val="00101BF7"/>
    <w:rsid w:val="00102B69"/>
    <w:rsid w:val="001039F2"/>
    <w:rsid w:val="00104E29"/>
    <w:rsid w:val="00106906"/>
    <w:rsid w:val="00115590"/>
    <w:rsid w:val="0012017D"/>
    <w:rsid w:val="001202FD"/>
    <w:rsid w:val="00120D18"/>
    <w:rsid w:val="001243DC"/>
    <w:rsid w:val="00133531"/>
    <w:rsid w:val="00133620"/>
    <w:rsid w:val="00151B55"/>
    <w:rsid w:val="00153F16"/>
    <w:rsid w:val="00154136"/>
    <w:rsid w:val="0015459F"/>
    <w:rsid w:val="001551EA"/>
    <w:rsid w:val="00164370"/>
    <w:rsid w:val="00173283"/>
    <w:rsid w:val="001752C4"/>
    <w:rsid w:val="00176155"/>
    <w:rsid w:val="00184209"/>
    <w:rsid w:val="00185100"/>
    <w:rsid w:val="00192C42"/>
    <w:rsid w:val="00192D3B"/>
    <w:rsid w:val="0019614D"/>
    <w:rsid w:val="001A6BAB"/>
    <w:rsid w:val="001B58A6"/>
    <w:rsid w:val="001B6BF2"/>
    <w:rsid w:val="001C0123"/>
    <w:rsid w:val="001D32A5"/>
    <w:rsid w:val="001E05D6"/>
    <w:rsid w:val="001E50B1"/>
    <w:rsid w:val="001F46C9"/>
    <w:rsid w:val="002113BD"/>
    <w:rsid w:val="002170A3"/>
    <w:rsid w:val="00217D12"/>
    <w:rsid w:val="00221ECC"/>
    <w:rsid w:val="00222284"/>
    <w:rsid w:val="00232898"/>
    <w:rsid w:val="0023527C"/>
    <w:rsid w:val="00244BE5"/>
    <w:rsid w:val="00264B20"/>
    <w:rsid w:val="00284F2C"/>
    <w:rsid w:val="002861DE"/>
    <w:rsid w:val="00287037"/>
    <w:rsid w:val="00287865"/>
    <w:rsid w:val="0029117A"/>
    <w:rsid w:val="002B039F"/>
    <w:rsid w:val="002C4422"/>
    <w:rsid w:val="002D1F0B"/>
    <w:rsid w:val="002D357E"/>
    <w:rsid w:val="002D5D6D"/>
    <w:rsid w:val="002D6FDD"/>
    <w:rsid w:val="002D7ED9"/>
    <w:rsid w:val="002E02A9"/>
    <w:rsid w:val="002E0523"/>
    <w:rsid w:val="002E19AE"/>
    <w:rsid w:val="002E2AB1"/>
    <w:rsid w:val="002E355E"/>
    <w:rsid w:val="002E77CF"/>
    <w:rsid w:val="002F0555"/>
    <w:rsid w:val="002F235B"/>
    <w:rsid w:val="00312E06"/>
    <w:rsid w:val="00316D7D"/>
    <w:rsid w:val="00321024"/>
    <w:rsid w:val="00321061"/>
    <w:rsid w:val="00321BAF"/>
    <w:rsid w:val="00322C5F"/>
    <w:rsid w:val="00324E34"/>
    <w:rsid w:val="003303C2"/>
    <w:rsid w:val="003357EE"/>
    <w:rsid w:val="00341735"/>
    <w:rsid w:val="003532FD"/>
    <w:rsid w:val="003542CF"/>
    <w:rsid w:val="00355107"/>
    <w:rsid w:val="00364108"/>
    <w:rsid w:val="00371636"/>
    <w:rsid w:val="00372055"/>
    <w:rsid w:val="00393079"/>
    <w:rsid w:val="00394C8E"/>
    <w:rsid w:val="00395242"/>
    <w:rsid w:val="003B066F"/>
    <w:rsid w:val="003B2842"/>
    <w:rsid w:val="003B5434"/>
    <w:rsid w:val="003C14F6"/>
    <w:rsid w:val="003C3F48"/>
    <w:rsid w:val="003C5D12"/>
    <w:rsid w:val="003D286F"/>
    <w:rsid w:val="003E1CD5"/>
    <w:rsid w:val="003E246A"/>
    <w:rsid w:val="003E6FD0"/>
    <w:rsid w:val="003F1E4E"/>
    <w:rsid w:val="003F283D"/>
    <w:rsid w:val="003F2B53"/>
    <w:rsid w:val="003F5038"/>
    <w:rsid w:val="003F6093"/>
    <w:rsid w:val="00401FE4"/>
    <w:rsid w:val="00402E35"/>
    <w:rsid w:val="0040460C"/>
    <w:rsid w:val="004343E7"/>
    <w:rsid w:val="004378AA"/>
    <w:rsid w:val="0044191A"/>
    <w:rsid w:val="00443FD9"/>
    <w:rsid w:val="00447395"/>
    <w:rsid w:val="004534AD"/>
    <w:rsid w:val="00457F9B"/>
    <w:rsid w:val="0046126B"/>
    <w:rsid w:val="00463CEA"/>
    <w:rsid w:val="004706BA"/>
    <w:rsid w:val="004759F9"/>
    <w:rsid w:val="00475AED"/>
    <w:rsid w:val="0047765D"/>
    <w:rsid w:val="004A3230"/>
    <w:rsid w:val="004A3448"/>
    <w:rsid w:val="004A43C9"/>
    <w:rsid w:val="004B52AD"/>
    <w:rsid w:val="004C2E96"/>
    <w:rsid w:val="004C5625"/>
    <w:rsid w:val="004D1158"/>
    <w:rsid w:val="004D27C7"/>
    <w:rsid w:val="004D2F35"/>
    <w:rsid w:val="004E07A0"/>
    <w:rsid w:val="004E0AC3"/>
    <w:rsid w:val="004E68EF"/>
    <w:rsid w:val="00502516"/>
    <w:rsid w:val="00502AF2"/>
    <w:rsid w:val="005074BA"/>
    <w:rsid w:val="00510AE2"/>
    <w:rsid w:val="00520724"/>
    <w:rsid w:val="00520A44"/>
    <w:rsid w:val="0052219A"/>
    <w:rsid w:val="00527CC3"/>
    <w:rsid w:val="00531CEC"/>
    <w:rsid w:val="00534A90"/>
    <w:rsid w:val="005373DE"/>
    <w:rsid w:val="00537E5C"/>
    <w:rsid w:val="00540003"/>
    <w:rsid w:val="00542B77"/>
    <w:rsid w:val="005453A5"/>
    <w:rsid w:val="00546174"/>
    <w:rsid w:val="00547957"/>
    <w:rsid w:val="00553D7A"/>
    <w:rsid w:val="005561DA"/>
    <w:rsid w:val="005565C4"/>
    <w:rsid w:val="00560162"/>
    <w:rsid w:val="00570462"/>
    <w:rsid w:val="00590B82"/>
    <w:rsid w:val="00593C19"/>
    <w:rsid w:val="00594273"/>
    <w:rsid w:val="005944FA"/>
    <w:rsid w:val="00597CAB"/>
    <w:rsid w:val="005A000F"/>
    <w:rsid w:val="005A559A"/>
    <w:rsid w:val="005A655F"/>
    <w:rsid w:val="005A747D"/>
    <w:rsid w:val="005B10F6"/>
    <w:rsid w:val="005B1E81"/>
    <w:rsid w:val="005B73A8"/>
    <w:rsid w:val="005C7F89"/>
    <w:rsid w:val="005E01A7"/>
    <w:rsid w:val="005E5960"/>
    <w:rsid w:val="005E7D76"/>
    <w:rsid w:val="005F7F6A"/>
    <w:rsid w:val="00603683"/>
    <w:rsid w:val="006117DF"/>
    <w:rsid w:val="00611E68"/>
    <w:rsid w:val="00612EA8"/>
    <w:rsid w:val="006134A0"/>
    <w:rsid w:val="006238A9"/>
    <w:rsid w:val="00625060"/>
    <w:rsid w:val="006348C8"/>
    <w:rsid w:val="00641E3C"/>
    <w:rsid w:val="0065331D"/>
    <w:rsid w:val="006554E0"/>
    <w:rsid w:val="006609E1"/>
    <w:rsid w:val="00660F58"/>
    <w:rsid w:val="00667300"/>
    <w:rsid w:val="0066791E"/>
    <w:rsid w:val="006737F5"/>
    <w:rsid w:val="00675368"/>
    <w:rsid w:val="00681DDA"/>
    <w:rsid w:val="00683A84"/>
    <w:rsid w:val="00694512"/>
    <w:rsid w:val="00694664"/>
    <w:rsid w:val="006A114C"/>
    <w:rsid w:val="006A28F6"/>
    <w:rsid w:val="006B2F98"/>
    <w:rsid w:val="006B6DF5"/>
    <w:rsid w:val="006C3EA3"/>
    <w:rsid w:val="006C4B32"/>
    <w:rsid w:val="006C4DD1"/>
    <w:rsid w:val="006C5779"/>
    <w:rsid w:val="006D2E9B"/>
    <w:rsid w:val="006D59A7"/>
    <w:rsid w:val="006D6872"/>
    <w:rsid w:val="006E3858"/>
    <w:rsid w:val="006F1CB6"/>
    <w:rsid w:val="006F236C"/>
    <w:rsid w:val="006F24D0"/>
    <w:rsid w:val="006F4BA6"/>
    <w:rsid w:val="00703114"/>
    <w:rsid w:val="00703A3F"/>
    <w:rsid w:val="00706BB0"/>
    <w:rsid w:val="00716510"/>
    <w:rsid w:val="00720DD4"/>
    <w:rsid w:val="00722812"/>
    <w:rsid w:val="00731DA4"/>
    <w:rsid w:val="00735847"/>
    <w:rsid w:val="00740181"/>
    <w:rsid w:val="007418A9"/>
    <w:rsid w:val="0075234B"/>
    <w:rsid w:val="0075590A"/>
    <w:rsid w:val="00756733"/>
    <w:rsid w:val="00761622"/>
    <w:rsid w:val="00761C6E"/>
    <w:rsid w:val="00763507"/>
    <w:rsid w:val="00773AFA"/>
    <w:rsid w:val="00775E1E"/>
    <w:rsid w:val="007776BC"/>
    <w:rsid w:val="00791DE7"/>
    <w:rsid w:val="00794400"/>
    <w:rsid w:val="007A315E"/>
    <w:rsid w:val="007B35F0"/>
    <w:rsid w:val="007B4022"/>
    <w:rsid w:val="007C0124"/>
    <w:rsid w:val="007D0E9D"/>
    <w:rsid w:val="007D3556"/>
    <w:rsid w:val="007D4828"/>
    <w:rsid w:val="0080007B"/>
    <w:rsid w:val="0080414A"/>
    <w:rsid w:val="008050D3"/>
    <w:rsid w:val="00813034"/>
    <w:rsid w:val="008138E5"/>
    <w:rsid w:val="008155FF"/>
    <w:rsid w:val="008165CA"/>
    <w:rsid w:val="008255E6"/>
    <w:rsid w:val="00836D33"/>
    <w:rsid w:val="00840746"/>
    <w:rsid w:val="00840A22"/>
    <w:rsid w:val="008421E1"/>
    <w:rsid w:val="00854273"/>
    <w:rsid w:val="0085466B"/>
    <w:rsid w:val="00856309"/>
    <w:rsid w:val="0086114D"/>
    <w:rsid w:val="00861A60"/>
    <w:rsid w:val="008661DC"/>
    <w:rsid w:val="008706E8"/>
    <w:rsid w:val="00871F8F"/>
    <w:rsid w:val="00873552"/>
    <w:rsid w:val="00877D4C"/>
    <w:rsid w:val="008828DE"/>
    <w:rsid w:val="00882994"/>
    <w:rsid w:val="00887F35"/>
    <w:rsid w:val="008920F4"/>
    <w:rsid w:val="00894AD8"/>
    <w:rsid w:val="008A5BD9"/>
    <w:rsid w:val="008B0E9D"/>
    <w:rsid w:val="008B3184"/>
    <w:rsid w:val="008D3125"/>
    <w:rsid w:val="008D470C"/>
    <w:rsid w:val="008E31DD"/>
    <w:rsid w:val="008F39D3"/>
    <w:rsid w:val="008F5D01"/>
    <w:rsid w:val="008F669A"/>
    <w:rsid w:val="00903049"/>
    <w:rsid w:val="00907AC6"/>
    <w:rsid w:val="00912292"/>
    <w:rsid w:val="009142AB"/>
    <w:rsid w:val="009252ED"/>
    <w:rsid w:val="00932E68"/>
    <w:rsid w:val="00937609"/>
    <w:rsid w:val="00946021"/>
    <w:rsid w:val="0095026F"/>
    <w:rsid w:val="009503AA"/>
    <w:rsid w:val="00957A65"/>
    <w:rsid w:val="00960B89"/>
    <w:rsid w:val="00960E24"/>
    <w:rsid w:val="00965F14"/>
    <w:rsid w:val="00967AD6"/>
    <w:rsid w:val="0097030A"/>
    <w:rsid w:val="0097071F"/>
    <w:rsid w:val="0097483D"/>
    <w:rsid w:val="00974B0E"/>
    <w:rsid w:val="0098418F"/>
    <w:rsid w:val="00986189"/>
    <w:rsid w:val="0098734B"/>
    <w:rsid w:val="00991E2C"/>
    <w:rsid w:val="009948A7"/>
    <w:rsid w:val="009955BB"/>
    <w:rsid w:val="00995CFD"/>
    <w:rsid w:val="00997DA4"/>
    <w:rsid w:val="00997DBE"/>
    <w:rsid w:val="009A01AC"/>
    <w:rsid w:val="009A0DCD"/>
    <w:rsid w:val="009A0EB5"/>
    <w:rsid w:val="009A2A0D"/>
    <w:rsid w:val="009B1FAB"/>
    <w:rsid w:val="009B79FF"/>
    <w:rsid w:val="009C068E"/>
    <w:rsid w:val="009C4135"/>
    <w:rsid w:val="009C4470"/>
    <w:rsid w:val="009D0F38"/>
    <w:rsid w:val="009D31F9"/>
    <w:rsid w:val="009E20D2"/>
    <w:rsid w:val="00A00248"/>
    <w:rsid w:val="00A01E1C"/>
    <w:rsid w:val="00A0353E"/>
    <w:rsid w:val="00A05BD9"/>
    <w:rsid w:val="00A229C8"/>
    <w:rsid w:val="00A23237"/>
    <w:rsid w:val="00A44333"/>
    <w:rsid w:val="00A4565E"/>
    <w:rsid w:val="00A45D5B"/>
    <w:rsid w:val="00A54C07"/>
    <w:rsid w:val="00A5733E"/>
    <w:rsid w:val="00A60F6F"/>
    <w:rsid w:val="00A70E72"/>
    <w:rsid w:val="00A72D33"/>
    <w:rsid w:val="00A73786"/>
    <w:rsid w:val="00A74FB0"/>
    <w:rsid w:val="00A76CFC"/>
    <w:rsid w:val="00A76E9D"/>
    <w:rsid w:val="00A8063F"/>
    <w:rsid w:val="00A84847"/>
    <w:rsid w:val="00A87B2B"/>
    <w:rsid w:val="00A92663"/>
    <w:rsid w:val="00A969B7"/>
    <w:rsid w:val="00AA28D7"/>
    <w:rsid w:val="00AB0A51"/>
    <w:rsid w:val="00AB53F5"/>
    <w:rsid w:val="00AB59D2"/>
    <w:rsid w:val="00AC3709"/>
    <w:rsid w:val="00AC4EA7"/>
    <w:rsid w:val="00AD46C1"/>
    <w:rsid w:val="00AD5683"/>
    <w:rsid w:val="00AD71D4"/>
    <w:rsid w:val="00AE3FD1"/>
    <w:rsid w:val="00AE42D9"/>
    <w:rsid w:val="00B03F5A"/>
    <w:rsid w:val="00B112D5"/>
    <w:rsid w:val="00B164E4"/>
    <w:rsid w:val="00B20631"/>
    <w:rsid w:val="00B20BC4"/>
    <w:rsid w:val="00B24FE7"/>
    <w:rsid w:val="00B26E88"/>
    <w:rsid w:val="00B3410E"/>
    <w:rsid w:val="00B35AA9"/>
    <w:rsid w:val="00B427EF"/>
    <w:rsid w:val="00B457A2"/>
    <w:rsid w:val="00B514D8"/>
    <w:rsid w:val="00B5302F"/>
    <w:rsid w:val="00B56632"/>
    <w:rsid w:val="00B61C19"/>
    <w:rsid w:val="00B76C71"/>
    <w:rsid w:val="00B814E7"/>
    <w:rsid w:val="00B81A50"/>
    <w:rsid w:val="00B83E10"/>
    <w:rsid w:val="00B96076"/>
    <w:rsid w:val="00BA1737"/>
    <w:rsid w:val="00BA1E2E"/>
    <w:rsid w:val="00BB04CC"/>
    <w:rsid w:val="00BB218B"/>
    <w:rsid w:val="00BC3A22"/>
    <w:rsid w:val="00BC77FE"/>
    <w:rsid w:val="00BD17B9"/>
    <w:rsid w:val="00BD4AA3"/>
    <w:rsid w:val="00BF0804"/>
    <w:rsid w:val="00BF1AEE"/>
    <w:rsid w:val="00BF23A8"/>
    <w:rsid w:val="00BF2AE6"/>
    <w:rsid w:val="00BF67A1"/>
    <w:rsid w:val="00BF79EF"/>
    <w:rsid w:val="00C0139B"/>
    <w:rsid w:val="00C019C7"/>
    <w:rsid w:val="00C0296A"/>
    <w:rsid w:val="00C0411F"/>
    <w:rsid w:val="00C06D19"/>
    <w:rsid w:val="00C077D9"/>
    <w:rsid w:val="00C07C1E"/>
    <w:rsid w:val="00C2452B"/>
    <w:rsid w:val="00C44B4D"/>
    <w:rsid w:val="00C4527B"/>
    <w:rsid w:val="00C53F27"/>
    <w:rsid w:val="00C563A3"/>
    <w:rsid w:val="00C67181"/>
    <w:rsid w:val="00C714B9"/>
    <w:rsid w:val="00C73C1B"/>
    <w:rsid w:val="00C82616"/>
    <w:rsid w:val="00C82A49"/>
    <w:rsid w:val="00C86510"/>
    <w:rsid w:val="00C87F86"/>
    <w:rsid w:val="00C95C7B"/>
    <w:rsid w:val="00C96490"/>
    <w:rsid w:val="00C96AB8"/>
    <w:rsid w:val="00CB4BFC"/>
    <w:rsid w:val="00CB6CA9"/>
    <w:rsid w:val="00CC20A0"/>
    <w:rsid w:val="00CC4C56"/>
    <w:rsid w:val="00CC5097"/>
    <w:rsid w:val="00CC518B"/>
    <w:rsid w:val="00CC5820"/>
    <w:rsid w:val="00CD71E0"/>
    <w:rsid w:val="00CD7DCA"/>
    <w:rsid w:val="00CE346B"/>
    <w:rsid w:val="00CE515F"/>
    <w:rsid w:val="00CF07B1"/>
    <w:rsid w:val="00D0114A"/>
    <w:rsid w:val="00D01311"/>
    <w:rsid w:val="00D01B2D"/>
    <w:rsid w:val="00D050D1"/>
    <w:rsid w:val="00D05326"/>
    <w:rsid w:val="00D16604"/>
    <w:rsid w:val="00D2367F"/>
    <w:rsid w:val="00D37192"/>
    <w:rsid w:val="00D377DF"/>
    <w:rsid w:val="00D43A86"/>
    <w:rsid w:val="00D60745"/>
    <w:rsid w:val="00D67B46"/>
    <w:rsid w:val="00D735BD"/>
    <w:rsid w:val="00D742EE"/>
    <w:rsid w:val="00D8199C"/>
    <w:rsid w:val="00D81F3A"/>
    <w:rsid w:val="00D915CF"/>
    <w:rsid w:val="00D95DA2"/>
    <w:rsid w:val="00D96D82"/>
    <w:rsid w:val="00DA21E0"/>
    <w:rsid w:val="00DA70EB"/>
    <w:rsid w:val="00DB0B37"/>
    <w:rsid w:val="00DB5883"/>
    <w:rsid w:val="00DB6766"/>
    <w:rsid w:val="00DC44EF"/>
    <w:rsid w:val="00DC7CF3"/>
    <w:rsid w:val="00DD0553"/>
    <w:rsid w:val="00DD7FCE"/>
    <w:rsid w:val="00DE0125"/>
    <w:rsid w:val="00DF0823"/>
    <w:rsid w:val="00DF47C4"/>
    <w:rsid w:val="00E034C1"/>
    <w:rsid w:val="00E07717"/>
    <w:rsid w:val="00E1292A"/>
    <w:rsid w:val="00E16931"/>
    <w:rsid w:val="00E22088"/>
    <w:rsid w:val="00E23D1D"/>
    <w:rsid w:val="00E3020B"/>
    <w:rsid w:val="00E37982"/>
    <w:rsid w:val="00E40EED"/>
    <w:rsid w:val="00E43902"/>
    <w:rsid w:val="00E46AFD"/>
    <w:rsid w:val="00E51A71"/>
    <w:rsid w:val="00E51CD2"/>
    <w:rsid w:val="00E55037"/>
    <w:rsid w:val="00E62D09"/>
    <w:rsid w:val="00E70B51"/>
    <w:rsid w:val="00E7176D"/>
    <w:rsid w:val="00E72376"/>
    <w:rsid w:val="00E74738"/>
    <w:rsid w:val="00E75435"/>
    <w:rsid w:val="00E773C6"/>
    <w:rsid w:val="00E81758"/>
    <w:rsid w:val="00E869C6"/>
    <w:rsid w:val="00E94744"/>
    <w:rsid w:val="00E976FE"/>
    <w:rsid w:val="00EA105D"/>
    <w:rsid w:val="00EA3E78"/>
    <w:rsid w:val="00EB23AF"/>
    <w:rsid w:val="00EB3BAA"/>
    <w:rsid w:val="00EB6869"/>
    <w:rsid w:val="00EC1914"/>
    <w:rsid w:val="00EC2205"/>
    <w:rsid w:val="00EC49CC"/>
    <w:rsid w:val="00EC5C99"/>
    <w:rsid w:val="00EE234A"/>
    <w:rsid w:val="00EE7616"/>
    <w:rsid w:val="00EF05F0"/>
    <w:rsid w:val="00EF0C63"/>
    <w:rsid w:val="00EF2685"/>
    <w:rsid w:val="00EF41D3"/>
    <w:rsid w:val="00EF58AE"/>
    <w:rsid w:val="00EF6CBD"/>
    <w:rsid w:val="00F072E1"/>
    <w:rsid w:val="00F1193F"/>
    <w:rsid w:val="00F121AA"/>
    <w:rsid w:val="00F14178"/>
    <w:rsid w:val="00F27CF5"/>
    <w:rsid w:val="00F30F81"/>
    <w:rsid w:val="00F31E1E"/>
    <w:rsid w:val="00F32287"/>
    <w:rsid w:val="00F35306"/>
    <w:rsid w:val="00F43D20"/>
    <w:rsid w:val="00F4402F"/>
    <w:rsid w:val="00F44521"/>
    <w:rsid w:val="00F44542"/>
    <w:rsid w:val="00F44A3C"/>
    <w:rsid w:val="00F51FD1"/>
    <w:rsid w:val="00F54CA4"/>
    <w:rsid w:val="00F66290"/>
    <w:rsid w:val="00F708A6"/>
    <w:rsid w:val="00F71970"/>
    <w:rsid w:val="00F7260E"/>
    <w:rsid w:val="00F74EDE"/>
    <w:rsid w:val="00F76F30"/>
    <w:rsid w:val="00F828A8"/>
    <w:rsid w:val="00F83A5E"/>
    <w:rsid w:val="00F87120"/>
    <w:rsid w:val="00F9065B"/>
    <w:rsid w:val="00F9498B"/>
    <w:rsid w:val="00F9745C"/>
    <w:rsid w:val="00FA5277"/>
    <w:rsid w:val="00FB3AF1"/>
    <w:rsid w:val="00FC01F7"/>
    <w:rsid w:val="00FE4A3D"/>
    <w:rsid w:val="00FE5E28"/>
    <w:rsid w:val="00FF1F87"/>
    <w:rsid w:val="00FF2589"/>
    <w:rsid w:val="00FF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0C88"/>
  <w15:chartTrackingRefBased/>
  <w15:docId w15:val="{D86AD40F-ABC7-4E7F-AA84-708E1675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13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13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13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8E5"/>
    <w:rPr>
      <w:rFonts w:eastAsiaTheme="majorEastAsia" w:cstheme="majorBidi"/>
      <w:color w:val="272727" w:themeColor="text1" w:themeTint="D8"/>
    </w:rPr>
  </w:style>
  <w:style w:type="paragraph" w:styleId="Title">
    <w:name w:val="Title"/>
    <w:basedOn w:val="Normal"/>
    <w:next w:val="Normal"/>
    <w:link w:val="TitleChar"/>
    <w:uiPriority w:val="10"/>
    <w:qFormat/>
    <w:rsid w:val="00813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8E5"/>
    <w:pPr>
      <w:spacing w:before="160"/>
      <w:jc w:val="center"/>
    </w:pPr>
    <w:rPr>
      <w:i/>
      <w:iCs/>
      <w:color w:val="404040" w:themeColor="text1" w:themeTint="BF"/>
    </w:rPr>
  </w:style>
  <w:style w:type="character" w:customStyle="1" w:styleId="QuoteChar">
    <w:name w:val="Quote Char"/>
    <w:basedOn w:val="DefaultParagraphFont"/>
    <w:link w:val="Quote"/>
    <w:uiPriority w:val="29"/>
    <w:rsid w:val="008138E5"/>
    <w:rPr>
      <w:i/>
      <w:iCs/>
      <w:color w:val="404040" w:themeColor="text1" w:themeTint="BF"/>
    </w:rPr>
  </w:style>
  <w:style w:type="paragraph" w:styleId="ListParagraph">
    <w:name w:val="List Paragraph"/>
    <w:basedOn w:val="Normal"/>
    <w:uiPriority w:val="34"/>
    <w:qFormat/>
    <w:rsid w:val="008138E5"/>
    <w:pPr>
      <w:ind w:left="720"/>
      <w:contextualSpacing/>
    </w:pPr>
  </w:style>
  <w:style w:type="character" w:styleId="IntenseEmphasis">
    <w:name w:val="Intense Emphasis"/>
    <w:basedOn w:val="DefaultParagraphFont"/>
    <w:uiPriority w:val="21"/>
    <w:qFormat/>
    <w:rsid w:val="008138E5"/>
    <w:rPr>
      <w:i/>
      <w:iCs/>
      <w:color w:val="0F4761" w:themeColor="accent1" w:themeShade="BF"/>
    </w:rPr>
  </w:style>
  <w:style w:type="paragraph" w:styleId="IntenseQuote">
    <w:name w:val="Intense Quote"/>
    <w:basedOn w:val="Normal"/>
    <w:next w:val="Normal"/>
    <w:link w:val="IntenseQuoteChar"/>
    <w:uiPriority w:val="30"/>
    <w:qFormat/>
    <w:rsid w:val="00813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8E5"/>
    <w:rPr>
      <w:i/>
      <w:iCs/>
      <w:color w:val="0F4761" w:themeColor="accent1" w:themeShade="BF"/>
    </w:rPr>
  </w:style>
  <w:style w:type="character" w:styleId="IntenseReference">
    <w:name w:val="Intense Reference"/>
    <w:basedOn w:val="DefaultParagraphFont"/>
    <w:uiPriority w:val="32"/>
    <w:qFormat/>
    <w:rsid w:val="008138E5"/>
    <w:rPr>
      <w:b/>
      <w:bCs/>
      <w:smallCaps/>
      <w:color w:val="0F4761" w:themeColor="accent1" w:themeShade="BF"/>
      <w:spacing w:val="5"/>
    </w:rPr>
  </w:style>
  <w:style w:type="paragraph" w:customStyle="1" w:styleId="paragraph">
    <w:name w:val="paragraph"/>
    <w:basedOn w:val="Normal"/>
    <w:rsid w:val="008546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5466B"/>
  </w:style>
  <w:style w:type="character" w:customStyle="1" w:styleId="eop">
    <w:name w:val="eop"/>
    <w:basedOn w:val="DefaultParagraphFont"/>
    <w:rsid w:val="0085466B"/>
  </w:style>
  <w:style w:type="table" w:styleId="TableGrid">
    <w:name w:val="Table Grid"/>
    <w:basedOn w:val="TableNormal"/>
    <w:rsid w:val="003F28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F283D"/>
    <w:pPr>
      <w:spacing w:after="0" w:line="240" w:lineRule="auto"/>
    </w:pPr>
    <w:rPr>
      <w:rFonts w:ascii="Calibri" w:hAnsi="Calibri" w:cs="Times New Roman"/>
      <w:kern w:val="0"/>
      <w:lang w:eastAsia="en-GB"/>
      <w14:ligatures w14:val="none"/>
    </w:rPr>
  </w:style>
  <w:style w:type="paragraph" w:customStyle="1" w:styleId="xmsolistparagraph">
    <w:name w:val="x_msolistparagraph"/>
    <w:basedOn w:val="Normal"/>
    <w:rsid w:val="003F283D"/>
    <w:pPr>
      <w:spacing w:after="0" w:line="240" w:lineRule="auto"/>
      <w:ind w:left="720"/>
    </w:pPr>
    <w:rPr>
      <w:rFonts w:ascii="Calibri"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769581">
      <w:bodyDiv w:val="1"/>
      <w:marLeft w:val="0"/>
      <w:marRight w:val="0"/>
      <w:marTop w:val="0"/>
      <w:marBottom w:val="0"/>
      <w:divBdr>
        <w:top w:val="none" w:sz="0" w:space="0" w:color="auto"/>
        <w:left w:val="none" w:sz="0" w:space="0" w:color="auto"/>
        <w:bottom w:val="none" w:sz="0" w:space="0" w:color="auto"/>
        <w:right w:val="none" w:sz="0" w:space="0" w:color="auto"/>
      </w:divBdr>
    </w:div>
    <w:div w:id="977414149">
      <w:bodyDiv w:val="1"/>
      <w:marLeft w:val="0"/>
      <w:marRight w:val="0"/>
      <w:marTop w:val="0"/>
      <w:marBottom w:val="0"/>
      <w:divBdr>
        <w:top w:val="none" w:sz="0" w:space="0" w:color="auto"/>
        <w:left w:val="none" w:sz="0" w:space="0" w:color="auto"/>
        <w:bottom w:val="none" w:sz="0" w:space="0" w:color="auto"/>
        <w:right w:val="none" w:sz="0" w:space="0" w:color="auto"/>
      </w:divBdr>
    </w:div>
    <w:div w:id="1289581921">
      <w:bodyDiv w:val="1"/>
      <w:marLeft w:val="0"/>
      <w:marRight w:val="0"/>
      <w:marTop w:val="0"/>
      <w:marBottom w:val="0"/>
      <w:divBdr>
        <w:top w:val="none" w:sz="0" w:space="0" w:color="auto"/>
        <w:left w:val="none" w:sz="0" w:space="0" w:color="auto"/>
        <w:bottom w:val="none" w:sz="0" w:space="0" w:color="auto"/>
        <w:right w:val="none" w:sz="0" w:space="0" w:color="auto"/>
      </w:divBdr>
      <w:divsChild>
        <w:div w:id="390617057">
          <w:marLeft w:val="0"/>
          <w:marRight w:val="0"/>
          <w:marTop w:val="0"/>
          <w:marBottom w:val="0"/>
          <w:divBdr>
            <w:top w:val="none" w:sz="0" w:space="0" w:color="auto"/>
            <w:left w:val="none" w:sz="0" w:space="0" w:color="auto"/>
            <w:bottom w:val="none" w:sz="0" w:space="0" w:color="auto"/>
            <w:right w:val="none" w:sz="0" w:space="0" w:color="auto"/>
          </w:divBdr>
          <w:divsChild>
            <w:div w:id="782768110">
              <w:marLeft w:val="0"/>
              <w:marRight w:val="0"/>
              <w:marTop w:val="0"/>
              <w:marBottom w:val="0"/>
              <w:divBdr>
                <w:top w:val="none" w:sz="0" w:space="0" w:color="auto"/>
                <w:left w:val="none" w:sz="0" w:space="0" w:color="auto"/>
                <w:bottom w:val="none" w:sz="0" w:space="0" w:color="auto"/>
                <w:right w:val="none" w:sz="0" w:space="0" w:color="auto"/>
              </w:divBdr>
            </w:div>
          </w:divsChild>
        </w:div>
        <w:div w:id="1320230164">
          <w:marLeft w:val="0"/>
          <w:marRight w:val="0"/>
          <w:marTop w:val="0"/>
          <w:marBottom w:val="0"/>
          <w:divBdr>
            <w:top w:val="none" w:sz="0" w:space="0" w:color="auto"/>
            <w:left w:val="none" w:sz="0" w:space="0" w:color="auto"/>
            <w:bottom w:val="none" w:sz="0" w:space="0" w:color="auto"/>
            <w:right w:val="none" w:sz="0" w:space="0" w:color="auto"/>
          </w:divBdr>
          <w:divsChild>
            <w:div w:id="1970503084">
              <w:marLeft w:val="0"/>
              <w:marRight w:val="0"/>
              <w:marTop w:val="0"/>
              <w:marBottom w:val="0"/>
              <w:divBdr>
                <w:top w:val="none" w:sz="0" w:space="0" w:color="auto"/>
                <w:left w:val="none" w:sz="0" w:space="0" w:color="auto"/>
                <w:bottom w:val="none" w:sz="0" w:space="0" w:color="auto"/>
                <w:right w:val="none" w:sz="0" w:space="0" w:color="auto"/>
              </w:divBdr>
            </w:div>
          </w:divsChild>
        </w:div>
        <w:div w:id="1409965485">
          <w:marLeft w:val="0"/>
          <w:marRight w:val="0"/>
          <w:marTop w:val="0"/>
          <w:marBottom w:val="0"/>
          <w:divBdr>
            <w:top w:val="none" w:sz="0" w:space="0" w:color="auto"/>
            <w:left w:val="none" w:sz="0" w:space="0" w:color="auto"/>
            <w:bottom w:val="none" w:sz="0" w:space="0" w:color="auto"/>
            <w:right w:val="none" w:sz="0" w:space="0" w:color="auto"/>
          </w:divBdr>
          <w:divsChild>
            <w:div w:id="564685924">
              <w:marLeft w:val="0"/>
              <w:marRight w:val="0"/>
              <w:marTop w:val="0"/>
              <w:marBottom w:val="0"/>
              <w:divBdr>
                <w:top w:val="none" w:sz="0" w:space="0" w:color="auto"/>
                <w:left w:val="none" w:sz="0" w:space="0" w:color="auto"/>
                <w:bottom w:val="none" w:sz="0" w:space="0" w:color="auto"/>
                <w:right w:val="none" w:sz="0" w:space="0" w:color="auto"/>
              </w:divBdr>
            </w:div>
          </w:divsChild>
        </w:div>
        <w:div w:id="1932083994">
          <w:marLeft w:val="0"/>
          <w:marRight w:val="0"/>
          <w:marTop w:val="0"/>
          <w:marBottom w:val="0"/>
          <w:divBdr>
            <w:top w:val="none" w:sz="0" w:space="0" w:color="auto"/>
            <w:left w:val="none" w:sz="0" w:space="0" w:color="auto"/>
            <w:bottom w:val="none" w:sz="0" w:space="0" w:color="auto"/>
            <w:right w:val="none" w:sz="0" w:space="0" w:color="auto"/>
          </w:divBdr>
          <w:divsChild>
            <w:div w:id="1653632144">
              <w:marLeft w:val="0"/>
              <w:marRight w:val="0"/>
              <w:marTop w:val="0"/>
              <w:marBottom w:val="0"/>
              <w:divBdr>
                <w:top w:val="none" w:sz="0" w:space="0" w:color="auto"/>
                <w:left w:val="none" w:sz="0" w:space="0" w:color="auto"/>
                <w:bottom w:val="none" w:sz="0" w:space="0" w:color="auto"/>
                <w:right w:val="none" w:sz="0" w:space="0" w:color="auto"/>
              </w:divBdr>
            </w:div>
          </w:divsChild>
        </w:div>
        <w:div w:id="1730765969">
          <w:marLeft w:val="0"/>
          <w:marRight w:val="0"/>
          <w:marTop w:val="0"/>
          <w:marBottom w:val="0"/>
          <w:divBdr>
            <w:top w:val="none" w:sz="0" w:space="0" w:color="auto"/>
            <w:left w:val="none" w:sz="0" w:space="0" w:color="auto"/>
            <w:bottom w:val="none" w:sz="0" w:space="0" w:color="auto"/>
            <w:right w:val="none" w:sz="0" w:space="0" w:color="auto"/>
          </w:divBdr>
          <w:divsChild>
            <w:div w:id="1271470138">
              <w:marLeft w:val="0"/>
              <w:marRight w:val="0"/>
              <w:marTop w:val="0"/>
              <w:marBottom w:val="0"/>
              <w:divBdr>
                <w:top w:val="none" w:sz="0" w:space="0" w:color="auto"/>
                <w:left w:val="none" w:sz="0" w:space="0" w:color="auto"/>
                <w:bottom w:val="none" w:sz="0" w:space="0" w:color="auto"/>
                <w:right w:val="none" w:sz="0" w:space="0" w:color="auto"/>
              </w:divBdr>
            </w:div>
          </w:divsChild>
        </w:div>
        <w:div w:id="1851941678">
          <w:marLeft w:val="0"/>
          <w:marRight w:val="0"/>
          <w:marTop w:val="0"/>
          <w:marBottom w:val="0"/>
          <w:divBdr>
            <w:top w:val="none" w:sz="0" w:space="0" w:color="auto"/>
            <w:left w:val="none" w:sz="0" w:space="0" w:color="auto"/>
            <w:bottom w:val="none" w:sz="0" w:space="0" w:color="auto"/>
            <w:right w:val="none" w:sz="0" w:space="0" w:color="auto"/>
          </w:divBdr>
          <w:divsChild>
            <w:div w:id="571159809">
              <w:marLeft w:val="0"/>
              <w:marRight w:val="0"/>
              <w:marTop w:val="0"/>
              <w:marBottom w:val="0"/>
              <w:divBdr>
                <w:top w:val="none" w:sz="0" w:space="0" w:color="auto"/>
                <w:left w:val="none" w:sz="0" w:space="0" w:color="auto"/>
                <w:bottom w:val="none" w:sz="0" w:space="0" w:color="auto"/>
                <w:right w:val="none" w:sz="0" w:space="0" w:color="auto"/>
              </w:divBdr>
            </w:div>
          </w:divsChild>
        </w:div>
        <w:div w:id="21328520">
          <w:marLeft w:val="0"/>
          <w:marRight w:val="0"/>
          <w:marTop w:val="0"/>
          <w:marBottom w:val="0"/>
          <w:divBdr>
            <w:top w:val="none" w:sz="0" w:space="0" w:color="auto"/>
            <w:left w:val="none" w:sz="0" w:space="0" w:color="auto"/>
            <w:bottom w:val="none" w:sz="0" w:space="0" w:color="auto"/>
            <w:right w:val="none" w:sz="0" w:space="0" w:color="auto"/>
          </w:divBdr>
          <w:divsChild>
            <w:div w:id="304089836">
              <w:marLeft w:val="0"/>
              <w:marRight w:val="0"/>
              <w:marTop w:val="0"/>
              <w:marBottom w:val="0"/>
              <w:divBdr>
                <w:top w:val="none" w:sz="0" w:space="0" w:color="auto"/>
                <w:left w:val="none" w:sz="0" w:space="0" w:color="auto"/>
                <w:bottom w:val="none" w:sz="0" w:space="0" w:color="auto"/>
                <w:right w:val="none" w:sz="0" w:space="0" w:color="auto"/>
              </w:divBdr>
            </w:div>
          </w:divsChild>
        </w:div>
        <w:div w:id="1684358614">
          <w:marLeft w:val="0"/>
          <w:marRight w:val="0"/>
          <w:marTop w:val="0"/>
          <w:marBottom w:val="0"/>
          <w:divBdr>
            <w:top w:val="none" w:sz="0" w:space="0" w:color="auto"/>
            <w:left w:val="none" w:sz="0" w:space="0" w:color="auto"/>
            <w:bottom w:val="none" w:sz="0" w:space="0" w:color="auto"/>
            <w:right w:val="none" w:sz="0" w:space="0" w:color="auto"/>
          </w:divBdr>
          <w:divsChild>
            <w:div w:id="2021933086">
              <w:marLeft w:val="0"/>
              <w:marRight w:val="0"/>
              <w:marTop w:val="0"/>
              <w:marBottom w:val="0"/>
              <w:divBdr>
                <w:top w:val="none" w:sz="0" w:space="0" w:color="auto"/>
                <w:left w:val="none" w:sz="0" w:space="0" w:color="auto"/>
                <w:bottom w:val="none" w:sz="0" w:space="0" w:color="auto"/>
                <w:right w:val="none" w:sz="0" w:space="0" w:color="auto"/>
              </w:divBdr>
            </w:div>
          </w:divsChild>
        </w:div>
        <w:div w:id="320692930">
          <w:marLeft w:val="0"/>
          <w:marRight w:val="0"/>
          <w:marTop w:val="0"/>
          <w:marBottom w:val="0"/>
          <w:divBdr>
            <w:top w:val="none" w:sz="0" w:space="0" w:color="auto"/>
            <w:left w:val="none" w:sz="0" w:space="0" w:color="auto"/>
            <w:bottom w:val="none" w:sz="0" w:space="0" w:color="auto"/>
            <w:right w:val="none" w:sz="0" w:space="0" w:color="auto"/>
          </w:divBdr>
          <w:divsChild>
            <w:div w:id="848562831">
              <w:marLeft w:val="0"/>
              <w:marRight w:val="0"/>
              <w:marTop w:val="0"/>
              <w:marBottom w:val="0"/>
              <w:divBdr>
                <w:top w:val="none" w:sz="0" w:space="0" w:color="auto"/>
                <w:left w:val="none" w:sz="0" w:space="0" w:color="auto"/>
                <w:bottom w:val="none" w:sz="0" w:space="0" w:color="auto"/>
                <w:right w:val="none" w:sz="0" w:space="0" w:color="auto"/>
              </w:divBdr>
            </w:div>
          </w:divsChild>
        </w:div>
        <w:div w:id="2040233013">
          <w:marLeft w:val="0"/>
          <w:marRight w:val="0"/>
          <w:marTop w:val="0"/>
          <w:marBottom w:val="0"/>
          <w:divBdr>
            <w:top w:val="none" w:sz="0" w:space="0" w:color="auto"/>
            <w:left w:val="none" w:sz="0" w:space="0" w:color="auto"/>
            <w:bottom w:val="none" w:sz="0" w:space="0" w:color="auto"/>
            <w:right w:val="none" w:sz="0" w:space="0" w:color="auto"/>
          </w:divBdr>
          <w:divsChild>
            <w:div w:id="1172062699">
              <w:marLeft w:val="0"/>
              <w:marRight w:val="0"/>
              <w:marTop w:val="0"/>
              <w:marBottom w:val="0"/>
              <w:divBdr>
                <w:top w:val="none" w:sz="0" w:space="0" w:color="auto"/>
                <w:left w:val="none" w:sz="0" w:space="0" w:color="auto"/>
                <w:bottom w:val="none" w:sz="0" w:space="0" w:color="auto"/>
                <w:right w:val="none" w:sz="0" w:space="0" w:color="auto"/>
              </w:divBdr>
            </w:div>
          </w:divsChild>
        </w:div>
        <w:div w:id="771509590">
          <w:marLeft w:val="0"/>
          <w:marRight w:val="0"/>
          <w:marTop w:val="0"/>
          <w:marBottom w:val="0"/>
          <w:divBdr>
            <w:top w:val="none" w:sz="0" w:space="0" w:color="auto"/>
            <w:left w:val="none" w:sz="0" w:space="0" w:color="auto"/>
            <w:bottom w:val="none" w:sz="0" w:space="0" w:color="auto"/>
            <w:right w:val="none" w:sz="0" w:space="0" w:color="auto"/>
          </w:divBdr>
          <w:divsChild>
            <w:div w:id="697584616">
              <w:marLeft w:val="0"/>
              <w:marRight w:val="0"/>
              <w:marTop w:val="0"/>
              <w:marBottom w:val="0"/>
              <w:divBdr>
                <w:top w:val="none" w:sz="0" w:space="0" w:color="auto"/>
                <w:left w:val="none" w:sz="0" w:space="0" w:color="auto"/>
                <w:bottom w:val="none" w:sz="0" w:space="0" w:color="auto"/>
                <w:right w:val="none" w:sz="0" w:space="0" w:color="auto"/>
              </w:divBdr>
            </w:div>
          </w:divsChild>
        </w:div>
        <w:div w:id="1453161059">
          <w:marLeft w:val="0"/>
          <w:marRight w:val="0"/>
          <w:marTop w:val="0"/>
          <w:marBottom w:val="0"/>
          <w:divBdr>
            <w:top w:val="none" w:sz="0" w:space="0" w:color="auto"/>
            <w:left w:val="none" w:sz="0" w:space="0" w:color="auto"/>
            <w:bottom w:val="none" w:sz="0" w:space="0" w:color="auto"/>
            <w:right w:val="none" w:sz="0" w:space="0" w:color="auto"/>
          </w:divBdr>
          <w:divsChild>
            <w:div w:id="2127850856">
              <w:marLeft w:val="0"/>
              <w:marRight w:val="0"/>
              <w:marTop w:val="0"/>
              <w:marBottom w:val="0"/>
              <w:divBdr>
                <w:top w:val="none" w:sz="0" w:space="0" w:color="auto"/>
                <w:left w:val="none" w:sz="0" w:space="0" w:color="auto"/>
                <w:bottom w:val="none" w:sz="0" w:space="0" w:color="auto"/>
                <w:right w:val="none" w:sz="0" w:space="0" w:color="auto"/>
              </w:divBdr>
            </w:div>
          </w:divsChild>
        </w:div>
        <w:div w:id="23674079">
          <w:marLeft w:val="0"/>
          <w:marRight w:val="0"/>
          <w:marTop w:val="0"/>
          <w:marBottom w:val="0"/>
          <w:divBdr>
            <w:top w:val="none" w:sz="0" w:space="0" w:color="auto"/>
            <w:left w:val="none" w:sz="0" w:space="0" w:color="auto"/>
            <w:bottom w:val="none" w:sz="0" w:space="0" w:color="auto"/>
            <w:right w:val="none" w:sz="0" w:space="0" w:color="auto"/>
          </w:divBdr>
          <w:divsChild>
            <w:div w:id="1107043127">
              <w:marLeft w:val="0"/>
              <w:marRight w:val="0"/>
              <w:marTop w:val="0"/>
              <w:marBottom w:val="0"/>
              <w:divBdr>
                <w:top w:val="none" w:sz="0" w:space="0" w:color="auto"/>
                <w:left w:val="none" w:sz="0" w:space="0" w:color="auto"/>
                <w:bottom w:val="none" w:sz="0" w:space="0" w:color="auto"/>
                <w:right w:val="none" w:sz="0" w:space="0" w:color="auto"/>
              </w:divBdr>
            </w:div>
          </w:divsChild>
        </w:div>
        <w:div w:id="396634098">
          <w:marLeft w:val="0"/>
          <w:marRight w:val="0"/>
          <w:marTop w:val="0"/>
          <w:marBottom w:val="0"/>
          <w:divBdr>
            <w:top w:val="none" w:sz="0" w:space="0" w:color="auto"/>
            <w:left w:val="none" w:sz="0" w:space="0" w:color="auto"/>
            <w:bottom w:val="none" w:sz="0" w:space="0" w:color="auto"/>
            <w:right w:val="none" w:sz="0" w:space="0" w:color="auto"/>
          </w:divBdr>
          <w:divsChild>
            <w:div w:id="1536312475">
              <w:marLeft w:val="0"/>
              <w:marRight w:val="0"/>
              <w:marTop w:val="0"/>
              <w:marBottom w:val="0"/>
              <w:divBdr>
                <w:top w:val="none" w:sz="0" w:space="0" w:color="auto"/>
                <w:left w:val="none" w:sz="0" w:space="0" w:color="auto"/>
                <w:bottom w:val="none" w:sz="0" w:space="0" w:color="auto"/>
                <w:right w:val="none" w:sz="0" w:space="0" w:color="auto"/>
              </w:divBdr>
            </w:div>
          </w:divsChild>
        </w:div>
        <w:div w:id="1014721467">
          <w:marLeft w:val="0"/>
          <w:marRight w:val="0"/>
          <w:marTop w:val="0"/>
          <w:marBottom w:val="0"/>
          <w:divBdr>
            <w:top w:val="none" w:sz="0" w:space="0" w:color="auto"/>
            <w:left w:val="none" w:sz="0" w:space="0" w:color="auto"/>
            <w:bottom w:val="none" w:sz="0" w:space="0" w:color="auto"/>
            <w:right w:val="none" w:sz="0" w:space="0" w:color="auto"/>
          </w:divBdr>
          <w:divsChild>
            <w:div w:id="1999336234">
              <w:marLeft w:val="0"/>
              <w:marRight w:val="0"/>
              <w:marTop w:val="0"/>
              <w:marBottom w:val="0"/>
              <w:divBdr>
                <w:top w:val="none" w:sz="0" w:space="0" w:color="auto"/>
                <w:left w:val="none" w:sz="0" w:space="0" w:color="auto"/>
                <w:bottom w:val="none" w:sz="0" w:space="0" w:color="auto"/>
                <w:right w:val="none" w:sz="0" w:space="0" w:color="auto"/>
              </w:divBdr>
            </w:div>
          </w:divsChild>
        </w:div>
        <w:div w:id="1983121151">
          <w:marLeft w:val="0"/>
          <w:marRight w:val="0"/>
          <w:marTop w:val="0"/>
          <w:marBottom w:val="0"/>
          <w:divBdr>
            <w:top w:val="none" w:sz="0" w:space="0" w:color="auto"/>
            <w:left w:val="none" w:sz="0" w:space="0" w:color="auto"/>
            <w:bottom w:val="none" w:sz="0" w:space="0" w:color="auto"/>
            <w:right w:val="none" w:sz="0" w:space="0" w:color="auto"/>
          </w:divBdr>
          <w:divsChild>
            <w:div w:id="2055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8b3dcbd50e312aaa6dbe14a2ac7ac7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e504a614335da41c454dfa96277e792"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0d2ad1-54e3-4a9c-a987-51603e5c7a31}"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1F0B7-6914-48F7-8A28-CB29714F9BCD}">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E86727E8-D05E-4894-B7A6-A33D3BFF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F2637-B33B-4F20-9C28-E3C288EDA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7</Pages>
  <Words>3798</Words>
  <Characters>21651</Characters>
  <Application>Microsoft Office Word</Application>
  <DocSecurity>0</DocSecurity>
  <Lines>180</Lines>
  <Paragraphs>50</Paragraphs>
  <ScaleCrop>false</ScaleCrop>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Powell</dc:creator>
  <cp:keywords/>
  <dc:description/>
  <cp:lastModifiedBy>Robert Sanders</cp:lastModifiedBy>
  <cp:revision>510</cp:revision>
  <dcterms:created xsi:type="dcterms:W3CDTF">2024-10-16T13:07:00Z</dcterms:created>
  <dcterms:modified xsi:type="dcterms:W3CDTF">2024-10-30T13:15:00Z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